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8F" w:rsidRPr="003A758C" w:rsidRDefault="0048498F" w:rsidP="0011357C">
      <w:pPr>
        <w:pStyle w:val="1"/>
        <w:spacing w:before="0" w:after="0" w:line="580" w:lineRule="exact"/>
        <w:jc w:val="both"/>
        <w:rPr>
          <w:rFonts w:ascii="黑体" w:eastAsia="黑体" w:hAnsi="黑体" w:cs="黑体"/>
        </w:rPr>
      </w:pPr>
      <w:bookmarkStart w:id="0" w:name="_Toc26648"/>
      <w:bookmarkStart w:id="1" w:name="_Toc6076"/>
      <w:bookmarkStart w:id="2" w:name="_Toc23336"/>
      <w:bookmarkStart w:id="3" w:name="_Toc6194"/>
      <w:bookmarkStart w:id="4" w:name="_Toc28460"/>
      <w:bookmarkStart w:id="5" w:name="_Toc1932"/>
      <w:bookmarkStart w:id="6" w:name="_Toc27998"/>
      <w:bookmarkStart w:id="7" w:name="_Toc14627"/>
      <w:bookmarkStart w:id="8" w:name="_Toc20000"/>
      <w:bookmarkStart w:id="9" w:name="_Toc1240"/>
      <w:bookmarkStart w:id="10" w:name="_Toc24682"/>
      <w:bookmarkStart w:id="11" w:name="_Toc6245"/>
      <w:bookmarkStart w:id="12" w:name="_Toc12480"/>
      <w:bookmarkStart w:id="13" w:name="_Toc8220"/>
    </w:p>
    <w:p w:rsidR="0048498F" w:rsidRPr="003A758C" w:rsidRDefault="0048498F">
      <w:pPr>
        <w:pStyle w:val="1"/>
        <w:spacing w:before="0" w:after="0" w:line="580" w:lineRule="exact"/>
        <w:rPr>
          <w:rFonts w:ascii="黑体" w:eastAsia="黑体" w:hAnsi="黑体" w:cs="黑体"/>
        </w:rPr>
      </w:pPr>
      <w:r w:rsidRPr="003A758C">
        <w:rPr>
          <w:rFonts w:ascii="黑体" w:eastAsia="黑体" w:hAnsi="黑体" w:cs="黑体" w:hint="eastAsia"/>
        </w:rPr>
        <w:t>广州市轨道交通十一号线华师站</w:t>
      </w:r>
    </w:p>
    <w:p w:rsidR="0048498F" w:rsidRPr="003A758C" w:rsidRDefault="0048498F">
      <w:pPr>
        <w:pStyle w:val="1"/>
        <w:spacing w:before="0" w:after="0" w:line="580" w:lineRule="exact"/>
        <w:rPr>
          <w:rFonts w:ascii="黑体" w:eastAsia="黑体" w:hAnsi="黑体" w:cs="黑体"/>
        </w:rPr>
      </w:pPr>
      <w:r w:rsidRPr="003A758C">
        <w:rPr>
          <w:rFonts w:ascii="黑体" w:eastAsia="黑体" w:hAnsi="黑体" w:cs="黑体" w:hint="eastAsia"/>
        </w:rPr>
        <w:t>国有土地上房屋征收补偿</w:t>
      </w:r>
      <w:r w:rsidR="00DC5880" w:rsidRPr="003A758C">
        <w:rPr>
          <w:rFonts w:ascii="黑体" w:eastAsia="黑体" w:hAnsi="黑体" w:cs="黑体" w:hint="eastAsia"/>
        </w:rPr>
        <w:t>安置</w:t>
      </w:r>
      <w:r w:rsidRPr="003A758C">
        <w:rPr>
          <w:rFonts w:ascii="黑体" w:eastAsia="黑体" w:hAnsi="黑体" w:cs="黑体" w:hint="eastAsia"/>
        </w:rPr>
        <w:t>方案</w:t>
      </w:r>
    </w:p>
    <w:p w:rsidR="0048498F" w:rsidRPr="003A758C" w:rsidRDefault="0048498F">
      <w:pPr>
        <w:pStyle w:val="1"/>
        <w:spacing w:before="0" w:after="0" w:line="580" w:lineRule="exact"/>
        <w:rPr>
          <w:rFonts w:ascii="黑体" w:eastAsia="黑体" w:hAnsi="黑体" w:cs="黑体"/>
        </w:rPr>
      </w:pPr>
      <w:bookmarkStart w:id="14" w:name="_Toc27335"/>
      <w:bookmarkStart w:id="15" w:name="_Toc17330"/>
      <w:bookmarkStart w:id="16" w:name="_Toc29915"/>
      <w:bookmarkStart w:id="17" w:name="_Toc27429"/>
      <w:bookmarkStart w:id="18" w:name="_Toc15893"/>
      <w:bookmarkStart w:id="19" w:name="_Toc25700"/>
      <w:bookmarkStart w:id="20" w:name="_Toc23617"/>
      <w:bookmarkStart w:id="21" w:name="_Toc1069"/>
      <w:bookmarkStart w:id="22" w:name="_Toc17322"/>
      <w:bookmarkStart w:id="23" w:name="_Toc21022"/>
      <w:bookmarkStart w:id="24" w:name="_Toc26546"/>
      <w:bookmarkStart w:id="25" w:name="_Toc26672"/>
      <w:bookmarkStart w:id="26" w:name="_Toc16347"/>
      <w:bookmarkStart w:id="27" w:name="_Toc18956"/>
      <w:r w:rsidRPr="003A758C">
        <w:rPr>
          <w:rFonts w:ascii="黑体" w:eastAsia="黑体" w:hAnsi="黑体" w:cs="黑体" w:hint="eastAsia"/>
        </w:rPr>
        <w:t>（征求意见稿）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48498F" w:rsidRPr="003A758C" w:rsidRDefault="0048498F">
      <w:pPr>
        <w:widowControl/>
        <w:spacing w:line="580" w:lineRule="exact"/>
        <w:ind w:rightChars="50" w:right="105" w:firstLineChars="200" w:firstLine="640"/>
        <w:jc w:val="left"/>
        <w:rPr>
          <w:rFonts w:ascii="黑体" w:eastAsia="黑体" w:hAnsi="黑体" w:cs="黑体"/>
          <w:bCs/>
          <w:kern w:val="0"/>
          <w:sz w:val="32"/>
          <w:szCs w:val="32"/>
        </w:rPr>
      </w:pPr>
      <w:bookmarkStart w:id="28" w:name="_Toc22292"/>
      <w:bookmarkStart w:id="29" w:name="_Toc24513"/>
      <w:bookmarkStart w:id="30" w:name="_Toc17950"/>
      <w:bookmarkStart w:id="31" w:name="_Toc11434"/>
      <w:bookmarkStart w:id="32" w:name="_Toc11280"/>
      <w:bookmarkStart w:id="33" w:name="_Toc29684"/>
      <w:bookmarkStart w:id="34" w:name="_Toc16627"/>
      <w:bookmarkStart w:id="35" w:name="_Toc24747"/>
      <w:bookmarkStart w:id="36" w:name="_Toc15704"/>
      <w:bookmarkStart w:id="37" w:name="_Toc1768"/>
      <w:bookmarkStart w:id="38" w:name="_Toc13954"/>
      <w:bookmarkStart w:id="39" w:name="_Toc4894"/>
      <w:bookmarkStart w:id="40" w:name="_Toc13348"/>
      <w:bookmarkStart w:id="41" w:name="_Toc30772"/>
      <w:r w:rsidRPr="003A758C">
        <w:rPr>
          <w:rFonts w:ascii="黑体" w:eastAsia="黑体" w:hAnsi="黑体" w:cs="黑体" w:hint="eastAsia"/>
          <w:bCs/>
          <w:kern w:val="0"/>
          <w:sz w:val="32"/>
          <w:szCs w:val="32"/>
        </w:rPr>
        <w:t>一、项目基本情况</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48498F" w:rsidRPr="003A758C" w:rsidRDefault="0048498F">
      <w:pPr>
        <w:autoSpaceDE w:val="0"/>
        <w:autoSpaceDN w:val="0"/>
        <w:spacing w:line="580" w:lineRule="exact"/>
        <w:ind w:rightChars="50" w:right="105" w:firstLineChars="200" w:firstLine="640"/>
        <w:rPr>
          <w:rFonts w:ascii="仿宋_GB2312" w:eastAsia="仿宋_GB2312" w:hAnsi="仿宋_GB2312" w:cs="仿宋_GB2312"/>
          <w:sz w:val="32"/>
          <w:szCs w:val="32"/>
        </w:rPr>
      </w:pPr>
      <w:r w:rsidRPr="003A758C">
        <w:rPr>
          <w:rFonts w:ascii="仿宋_GB2312" w:eastAsia="仿宋_GB2312" w:hAnsi="仿宋_GB2312" w:cs="仿宋_GB2312" w:hint="eastAsia"/>
          <w:kern w:val="0"/>
          <w:sz w:val="32"/>
          <w:szCs w:val="32"/>
        </w:rPr>
        <w:t>（一）项目名称：</w:t>
      </w:r>
      <w:r w:rsidRPr="003A758C">
        <w:rPr>
          <w:rFonts w:ascii="仿宋_GB2312" w:eastAsia="仿宋_GB2312" w:hAnsi="仿宋_GB2312" w:cs="仿宋_GB2312" w:hint="eastAsia"/>
          <w:sz w:val="32"/>
          <w:szCs w:val="32"/>
        </w:rPr>
        <w:t>广州市轨道交通十一号线华师站建设项目。</w:t>
      </w:r>
    </w:p>
    <w:p w:rsidR="00B12CA5" w:rsidRDefault="0048498F" w:rsidP="00B12CA5">
      <w:pPr>
        <w:spacing w:line="580" w:lineRule="exact"/>
        <w:ind w:rightChars="50" w:right="105" w:firstLineChars="200" w:firstLine="640"/>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（二）征收范围:</w:t>
      </w:r>
      <w:r w:rsidR="00E4674D" w:rsidRPr="00E4674D">
        <w:rPr>
          <w:rFonts w:ascii="仿宋_GB2312" w:eastAsia="仿宋_GB2312" w:hAnsi="仿宋_GB2312" w:cs="仿宋_GB2312" w:hint="eastAsia"/>
          <w:kern w:val="0"/>
          <w:sz w:val="32"/>
          <w:szCs w:val="32"/>
        </w:rPr>
        <w:t xml:space="preserve"> </w:t>
      </w:r>
      <w:r w:rsidR="00B12CA5">
        <w:rPr>
          <w:rFonts w:ascii="仿宋_GB2312" w:eastAsia="仿宋_GB2312" w:hAnsi="仿宋_GB2312" w:cs="仿宋_GB2312" w:hint="eastAsia"/>
          <w:sz w:val="32"/>
          <w:szCs w:val="32"/>
        </w:rPr>
        <w:t>广州市地铁集团提供的《十一号线华师站附属工程建设用地红线图》技术红线</w:t>
      </w:r>
      <w:r w:rsidR="00B12CA5">
        <w:rPr>
          <w:rFonts w:ascii="仿宋_GB2312" w:eastAsia="仿宋_GB2312" w:hAnsi="仿宋_GB2312" w:cs="仿宋_GB2312" w:hint="eastAsia"/>
          <w:kern w:val="0"/>
          <w:sz w:val="32"/>
          <w:szCs w:val="32"/>
        </w:rPr>
        <w:t>范围内的国有土地上房屋。</w:t>
      </w:r>
    </w:p>
    <w:p w:rsidR="0048498F" w:rsidRPr="003A758C" w:rsidRDefault="0048498F">
      <w:pPr>
        <w:spacing w:line="580" w:lineRule="exact"/>
        <w:ind w:rightChars="50" w:right="105" w:firstLineChars="200" w:firstLine="640"/>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（三）地块规划用途：交通设施用地。</w:t>
      </w:r>
    </w:p>
    <w:p w:rsidR="0048498F" w:rsidRPr="003A758C" w:rsidRDefault="0048498F">
      <w:pPr>
        <w:spacing w:line="580" w:lineRule="exact"/>
        <w:ind w:rightChars="50" w:right="105" w:firstLineChars="200" w:firstLine="640"/>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（四）补偿协议签订期限：自征收决定发布之日起至  年</w:t>
      </w:r>
      <w:r w:rsidR="00BD62A3">
        <w:rPr>
          <w:rFonts w:ascii="仿宋_GB2312" w:eastAsia="仿宋_GB2312" w:hAnsi="仿宋_GB2312" w:cs="仿宋_GB2312" w:hint="eastAsia"/>
          <w:sz w:val="32"/>
          <w:szCs w:val="32"/>
        </w:rPr>
        <w:t xml:space="preserve">  </w:t>
      </w:r>
      <w:r w:rsidRPr="003A758C">
        <w:rPr>
          <w:rFonts w:ascii="仿宋_GB2312" w:eastAsia="仿宋_GB2312" w:hAnsi="仿宋_GB2312" w:cs="仿宋_GB2312" w:hint="eastAsia"/>
          <w:sz w:val="32"/>
          <w:szCs w:val="32"/>
        </w:rPr>
        <w:t>月</w:t>
      </w:r>
      <w:r w:rsidR="00BD62A3">
        <w:rPr>
          <w:rFonts w:ascii="仿宋_GB2312" w:eastAsia="仿宋_GB2312" w:hAnsi="仿宋_GB2312" w:cs="仿宋_GB2312" w:hint="eastAsia"/>
          <w:sz w:val="32"/>
          <w:szCs w:val="32"/>
        </w:rPr>
        <w:t xml:space="preserve">  </w:t>
      </w:r>
      <w:r w:rsidRPr="003A758C">
        <w:rPr>
          <w:rFonts w:ascii="仿宋_GB2312" w:eastAsia="仿宋_GB2312" w:hAnsi="仿宋_GB2312" w:cs="仿宋_GB2312" w:hint="eastAsia"/>
          <w:sz w:val="32"/>
          <w:szCs w:val="32"/>
        </w:rPr>
        <w:t>日止。</w:t>
      </w:r>
    </w:p>
    <w:p w:rsidR="0048498F" w:rsidRPr="003A758C" w:rsidRDefault="0048498F" w:rsidP="00B12CA5">
      <w:pPr>
        <w:autoSpaceDE w:val="0"/>
        <w:autoSpaceDN w:val="0"/>
        <w:spacing w:line="580" w:lineRule="exact"/>
        <w:ind w:leftChars="113" w:left="237" w:firstLineChars="195" w:firstLine="624"/>
        <w:rPr>
          <w:rFonts w:ascii="黑体" w:eastAsia="黑体" w:hAnsi="黑体" w:cs="黑体"/>
          <w:bCs/>
          <w:kern w:val="0"/>
          <w:sz w:val="32"/>
          <w:szCs w:val="32"/>
        </w:rPr>
      </w:pPr>
      <w:bookmarkStart w:id="42" w:name="_Toc22804"/>
      <w:bookmarkStart w:id="43" w:name="_Toc25587"/>
      <w:bookmarkStart w:id="44" w:name="_Toc32491"/>
      <w:bookmarkStart w:id="45" w:name="_Toc31278"/>
      <w:bookmarkStart w:id="46" w:name="_Toc21479"/>
      <w:bookmarkStart w:id="47" w:name="_Toc12393"/>
      <w:bookmarkStart w:id="48" w:name="_Toc23031"/>
      <w:bookmarkStart w:id="49" w:name="_Toc18640"/>
      <w:bookmarkStart w:id="50" w:name="_Toc7641"/>
      <w:bookmarkStart w:id="51" w:name="_Toc15399"/>
      <w:bookmarkStart w:id="52" w:name="_Toc24773"/>
      <w:bookmarkStart w:id="53" w:name="_Toc10900"/>
      <w:bookmarkStart w:id="54" w:name="_Toc12461"/>
      <w:bookmarkStart w:id="55" w:name="_Toc14913"/>
      <w:r w:rsidRPr="003A758C">
        <w:rPr>
          <w:rFonts w:ascii="黑体" w:eastAsia="黑体" w:hAnsi="黑体" w:cs="黑体" w:hint="eastAsia"/>
          <w:bCs/>
          <w:kern w:val="0"/>
          <w:sz w:val="32"/>
          <w:szCs w:val="32"/>
        </w:rPr>
        <w:t>二、补偿安置对象</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8498F" w:rsidRPr="003A758C" w:rsidRDefault="0048498F">
      <w:pPr>
        <w:spacing w:line="580" w:lineRule="exact"/>
        <w:ind w:rightChars="50" w:right="105" w:firstLine="645"/>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征收红线范围内拥有合法</w:t>
      </w:r>
      <w:r w:rsidRPr="003A758C">
        <w:rPr>
          <w:rFonts w:ascii="仿宋" w:eastAsia="仿宋" w:hAnsi="仿宋" w:hint="eastAsia"/>
          <w:sz w:val="32"/>
          <w:szCs w:val="32"/>
        </w:rPr>
        <w:t>产权证</w:t>
      </w:r>
      <w:r w:rsidRPr="003A758C">
        <w:rPr>
          <w:rFonts w:ascii="仿宋_GB2312" w:eastAsia="仿宋_GB2312" w:hAnsi="仿宋_GB2312" w:cs="仿宋_GB2312" w:hint="eastAsia"/>
          <w:sz w:val="32"/>
          <w:szCs w:val="32"/>
        </w:rPr>
        <w:t>的被征收房屋及其附属设施的所有权人；未超过批准使用期限的临时建筑使用人；历史用房等未办理产权登记的房屋使用人。</w:t>
      </w:r>
    </w:p>
    <w:p w:rsidR="0048498F" w:rsidRPr="003A758C" w:rsidRDefault="0048498F">
      <w:pPr>
        <w:widowControl/>
        <w:spacing w:line="580" w:lineRule="exact"/>
        <w:ind w:rightChars="50" w:right="105" w:firstLineChars="200" w:firstLine="640"/>
        <w:jc w:val="left"/>
        <w:rPr>
          <w:rFonts w:ascii="黑体" w:eastAsia="黑体" w:hAnsi="黑体" w:cs="黑体"/>
          <w:bCs/>
          <w:kern w:val="0"/>
          <w:sz w:val="32"/>
          <w:szCs w:val="32"/>
        </w:rPr>
      </w:pPr>
      <w:bookmarkStart w:id="56" w:name="_Toc21134"/>
      <w:bookmarkStart w:id="57" w:name="_Toc26031"/>
      <w:bookmarkStart w:id="58" w:name="_Toc30644"/>
      <w:bookmarkStart w:id="59" w:name="_Toc22485"/>
      <w:bookmarkStart w:id="60" w:name="_Toc16697"/>
      <w:bookmarkStart w:id="61" w:name="_Toc24904"/>
      <w:bookmarkStart w:id="62" w:name="_Toc26642"/>
      <w:bookmarkStart w:id="63" w:name="_Toc13363"/>
      <w:bookmarkStart w:id="64" w:name="_Toc15975"/>
      <w:bookmarkStart w:id="65" w:name="_Toc25923"/>
      <w:bookmarkStart w:id="66" w:name="_Toc4049"/>
      <w:bookmarkStart w:id="67" w:name="_Toc9698"/>
      <w:bookmarkStart w:id="68" w:name="_Toc13401"/>
      <w:bookmarkStart w:id="69" w:name="_Toc23870"/>
      <w:r w:rsidRPr="003A758C">
        <w:rPr>
          <w:rFonts w:ascii="黑体" w:eastAsia="黑体" w:hAnsi="黑体" w:cs="黑体" w:hint="eastAsia"/>
          <w:bCs/>
          <w:kern w:val="0"/>
          <w:sz w:val="32"/>
          <w:szCs w:val="32"/>
        </w:rPr>
        <w:t>三、征收补偿安置方式</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48498F" w:rsidRPr="003A758C" w:rsidRDefault="0048498F">
      <w:pPr>
        <w:autoSpaceDE w:val="0"/>
        <w:autoSpaceDN w:val="0"/>
        <w:spacing w:line="580" w:lineRule="exact"/>
        <w:ind w:rightChars="50" w:right="105" w:firstLineChars="200" w:firstLine="640"/>
        <w:rPr>
          <w:rFonts w:ascii="仿宋_GB2312" w:eastAsia="仿宋_GB2312" w:hAnsi="宋体" w:cs="??_GB2312"/>
          <w:kern w:val="0"/>
          <w:sz w:val="32"/>
          <w:szCs w:val="32"/>
        </w:rPr>
      </w:pPr>
      <w:r w:rsidRPr="003A758C">
        <w:rPr>
          <w:rFonts w:ascii="仿宋_GB2312" w:eastAsia="仿宋_GB2312" w:hAnsi="宋体" w:cs="宋体" w:hint="eastAsia"/>
          <w:kern w:val="0"/>
          <w:sz w:val="32"/>
          <w:szCs w:val="32"/>
        </w:rPr>
        <w:t>本站点国有土地上住宅房屋被征收人可以选择货币补偿或房屋产权调换，国有土地上</w:t>
      </w:r>
      <w:r w:rsidR="006114F1">
        <w:rPr>
          <w:rFonts w:ascii="仿宋_GB2312" w:eastAsia="仿宋_GB2312" w:hAnsi="宋体" w:cs="宋体" w:hint="eastAsia"/>
          <w:kern w:val="0"/>
          <w:sz w:val="32"/>
          <w:szCs w:val="32"/>
        </w:rPr>
        <w:t>非住宅房屋</w:t>
      </w:r>
      <w:r w:rsidRPr="003A758C">
        <w:rPr>
          <w:rFonts w:ascii="仿宋_GB2312" w:eastAsia="仿宋_GB2312" w:hAnsi="宋体" w:cs="宋体" w:hint="eastAsia"/>
          <w:kern w:val="0"/>
          <w:sz w:val="32"/>
          <w:szCs w:val="32"/>
        </w:rPr>
        <w:t>实行货币补偿。</w:t>
      </w:r>
    </w:p>
    <w:p w:rsidR="00DC5880" w:rsidRPr="003A758C" w:rsidRDefault="00DC5880" w:rsidP="00DC5880">
      <w:pPr>
        <w:widowControl/>
        <w:spacing w:line="580" w:lineRule="exact"/>
        <w:ind w:rightChars="50" w:right="105" w:firstLineChars="200" w:firstLine="640"/>
        <w:jc w:val="left"/>
        <w:rPr>
          <w:rFonts w:ascii="黑体" w:eastAsia="黑体" w:hAnsi="黑体" w:cs="黑体"/>
          <w:bCs/>
          <w:kern w:val="0"/>
          <w:sz w:val="32"/>
          <w:szCs w:val="32"/>
        </w:rPr>
      </w:pPr>
      <w:r w:rsidRPr="003A758C">
        <w:rPr>
          <w:rFonts w:ascii="黑体" w:eastAsia="黑体" w:hAnsi="黑体" w:cs="黑体" w:hint="eastAsia"/>
          <w:bCs/>
          <w:kern w:val="0"/>
          <w:sz w:val="32"/>
          <w:szCs w:val="32"/>
        </w:rPr>
        <w:t>四、征收补偿标准</w:t>
      </w:r>
    </w:p>
    <w:p w:rsidR="00DC5880" w:rsidRPr="003A758C" w:rsidRDefault="00DC5880" w:rsidP="00DC5880">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sidRPr="003A758C">
        <w:rPr>
          <w:rFonts w:ascii="仿宋_GB2312" w:eastAsia="仿宋_GB2312" w:hAnsi="仿宋_GB2312" w:cs="仿宋_GB2312" w:hint="eastAsia"/>
          <w:b/>
          <w:bCs/>
          <w:kern w:val="0"/>
          <w:sz w:val="32"/>
          <w:szCs w:val="32"/>
        </w:rPr>
        <w:t>（一）房屋补偿指导价</w:t>
      </w:r>
    </w:p>
    <w:p w:rsidR="00DC5880" w:rsidRPr="003A758C" w:rsidRDefault="00DC5880" w:rsidP="00DC5880">
      <w:pPr>
        <w:widowControl/>
        <w:spacing w:line="580" w:lineRule="exact"/>
        <w:ind w:rightChars="50" w:right="105" w:firstLineChars="200" w:firstLine="640"/>
        <w:jc w:val="left"/>
        <w:rPr>
          <w:rFonts w:ascii="楷体_GB2312" w:eastAsia="楷体_GB2312" w:hAnsi="楷体_GB2312" w:cs="楷体_GB2312"/>
          <w:bCs/>
          <w:kern w:val="0"/>
          <w:sz w:val="32"/>
          <w:szCs w:val="32"/>
        </w:rPr>
      </w:pPr>
      <w:r w:rsidRPr="003A758C">
        <w:rPr>
          <w:rFonts w:ascii="仿宋_GB2312" w:eastAsia="仿宋_GB2312" w:hAnsi="仿宋_GB2312" w:cs="仿宋_GB2312" w:hint="eastAsia"/>
          <w:bCs/>
          <w:kern w:val="0"/>
          <w:sz w:val="32"/>
          <w:szCs w:val="32"/>
        </w:rPr>
        <w:t>被征收人选择货币补偿的，可以按以下</w:t>
      </w:r>
      <w:r w:rsidRPr="003A758C">
        <w:rPr>
          <w:rFonts w:ascii="仿宋_GB2312" w:eastAsia="仿宋_GB2312" w:hAnsi="仿宋_GB2312" w:cs="仿宋_GB2312" w:hint="eastAsia"/>
          <w:kern w:val="0"/>
          <w:sz w:val="32"/>
          <w:szCs w:val="32"/>
        </w:rPr>
        <w:t>房屋补偿指导价签订房屋征收货币补偿协议。</w:t>
      </w:r>
    </w:p>
    <w:p w:rsidR="0048498F" w:rsidRPr="003A758C" w:rsidRDefault="0048498F">
      <w:pPr>
        <w:widowControl/>
        <w:numPr>
          <w:ilvl w:val="0"/>
          <w:numId w:val="1"/>
        </w:numPr>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lastRenderedPageBreak/>
        <w:t>住宅房屋补偿标准：</w:t>
      </w:r>
      <w:r w:rsidR="00A916CC">
        <w:rPr>
          <w:rFonts w:ascii="仿宋_GB2312" w:eastAsia="仿宋_GB2312" w:hAnsi="仿宋_GB2312" w:cs="仿宋_GB2312" w:hint="eastAsia"/>
          <w:kern w:val="0"/>
          <w:sz w:val="32"/>
          <w:szCs w:val="32"/>
          <w:u w:val="single"/>
        </w:rPr>
        <w:t>60</w:t>
      </w:r>
      <w:r w:rsidRPr="003A758C">
        <w:rPr>
          <w:rFonts w:ascii="仿宋_GB2312" w:eastAsia="仿宋_GB2312" w:hAnsi="仿宋_GB2312" w:cs="仿宋_GB2312" w:hint="eastAsia"/>
          <w:kern w:val="0"/>
          <w:sz w:val="32"/>
          <w:szCs w:val="32"/>
          <w:u w:val="single"/>
        </w:rPr>
        <w:t xml:space="preserve">000 </w:t>
      </w:r>
      <w:r w:rsidRPr="003A758C">
        <w:rPr>
          <w:rFonts w:ascii="仿宋_GB2312" w:eastAsia="仿宋_GB2312" w:hAnsi="仿宋_GB2312" w:cs="仿宋_GB2312" w:hint="eastAsia"/>
          <w:kern w:val="0"/>
          <w:sz w:val="32"/>
          <w:szCs w:val="32"/>
        </w:rPr>
        <w:t>元／平方米。</w:t>
      </w:r>
    </w:p>
    <w:p w:rsidR="0048498F" w:rsidRPr="003A758C" w:rsidRDefault="00420A06">
      <w:pPr>
        <w:widowControl/>
        <w:numPr>
          <w:ilvl w:val="0"/>
          <w:numId w:val="1"/>
        </w:numPr>
        <w:spacing w:line="580" w:lineRule="exact"/>
        <w:ind w:rightChars="50" w:right="105"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0048498F" w:rsidRPr="003A758C">
        <w:rPr>
          <w:rFonts w:ascii="仿宋_GB2312" w:eastAsia="仿宋_GB2312" w:hAnsi="仿宋_GB2312" w:cs="仿宋_GB2312" w:hint="eastAsia"/>
          <w:kern w:val="0"/>
          <w:sz w:val="32"/>
          <w:szCs w:val="32"/>
        </w:rPr>
        <w:t>补偿标准：</w:t>
      </w:r>
      <w:r w:rsidR="00AE1F21">
        <w:rPr>
          <w:rFonts w:ascii="仿宋_GB2312" w:eastAsia="仿宋_GB2312" w:hAnsi="仿宋_GB2312" w:cs="仿宋_GB2312" w:hint="eastAsia"/>
          <w:kern w:val="0"/>
          <w:sz w:val="32"/>
          <w:szCs w:val="32"/>
          <w:u w:val="single"/>
        </w:rPr>
        <w:t xml:space="preserve"> 13</w:t>
      </w:r>
      <w:r w:rsidR="0048498F" w:rsidRPr="003A758C">
        <w:rPr>
          <w:rFonts w:ascii="仿宋_GB2312" w:eastAsia="仿宋_GB2312" w:hAnsi="仿宋_GB2312" w:cs="仿宋_GB2312" w:hint="eastAsia"/>
          <w:kern w:val="0"/>
          <w:sz w:val="32"/>
          <w:szCs w:val="32"/>
          <w:u w:val="single"/>
        </w:rPr>
        <w:t xml:space="preserve">0000 </w:t>
      </w:r>
      <w:r w:rsidR="0048498F" w:rsidRPr="003A758C">
        <w:rPr>
          <w:rFonts w:ascii="仿宋_GB2312" w:eastAsia="仿宋_GB2312" w:hAnsi="仿宋_GB2312" w:cs="仿宋_GB2312" w:hint="eastAsia"/>
          <w:kern w:val="0"/>
          <w:sz w:val="32"/>
          <w:szCs w:val="32"/>
        </w:rPr>
        <w:t>元／平方米。</w:t>
      </w:r>
    </w:p>
    <w:p w:rsidR="000656E9" w:rsidRPr="000656E9" w:rsidRDefault="000656E9" w:rsidP="000656E9">
      <w:pPr>
        <w:pStyle w:val="a7"/>
        <w:ind w:leftChars="200" w:left="420" w:firstLineChars="50" w:firstLine="160"/>
        <w:rPr>
          <w:rFonts w:ascii="仿宋_GB2312" w:eastAsia="仿宋_GB2312" w:hAnsi="仿宋_GB2312" w:cs="仿宋_GB2312"/>
          <w:bCs/>
          <w:kern w:val="0"/>
          <w:sz w:val="32"/>
          <w:szCs w:val="32"/>
        </w:rPr>
      </w:pPr>
      <w:r w:rsidRPr="000656E9">
        <w:rPr>
          <w:rFonts w:eastAsia="仿宋_GB2312" w:hint="eastAsia"/>
          <w:sz w:val="32"/>
          <w:szCs w:val="32"/>
        </w:rPr>
        <w:t>上述</w:t>
      </w:r>
      <w:r w:rsidRPr="000656E9">
        <w:rPr>
          <w:rFonts w:eastAsia="仿宋_GB2312" w:cs="仿宋_GB2312" w:hint="eastAsia"/>
          <w:sz w:val="32"/>
          <w:szCs w:val="32"/>
        </w:rPr>
        <w:t>指导价已含房屋装修费。</w:t>
      </w:r>
    </w:p>
    <w:p w:rsidR="0048498F" w:rsidRPr="003A758C" w:rsidRDefault="0048498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被征收人也可选择按房屋评估价签订房屋征收货币补偿协议，补偿标准具体以评估报告为准,评估费由房屋征收部门支付。</w:t>
      </w:r>
    </w:p>
    <w:p w:rsidR="0048498F" w:rsidRPr="003A758C" w:rsidRDefault="0048498F" w:rsidP="005B4A07">
      <w:pPr>
        <w:widowControl/>
        <w:spacing w:line="580" w:lineRule="exact"/>
        <w:ind w:rightChars="50" w:right="105" w:firstLineChars="147" w:firstLine="472"/>
        <w:jc w:val="left"/>
        <w:rPr>
          <w:rFonts w:ascii="仿宋_GB2312" w:eastAsia="仿宋_GB2312" w:hAnsi="仿宋_GB2312" w:cs="仿宋_GB2312"/>
          <w:b/>
          <w:bCs/>
          <w:kern w:val="0"/>
          <w:sz w:val="32"/>
          <w:szCs w:val="32"/>
        </w:rPr>
      </w:pPr>
      <w:r w:rsidRPr="003A758C">
        <w:rPr>
          <w:rFonts w:ascii="仿宋_GB2312" w:eastAsia="仿宋_GB2312" w:hAnsi="仿宋_GB2312" w:cs="仿宋_GB2312" w:hint="eastAsia"/>
          <w:b/>
          <w:bCs/>
          <w:kern w:val="0"/>
          <w:sz w:val="32"/>
          <w:szCs w:val="32"/>
        </w:rPr>
        <w:t>（二）产权调换</w:t>
      </w:r>
    </w:p>
    <w:p w:rsidR="0011510F" w:rsidRDefault="0048498F" w:rsidP="0011510F">
      <w:pPr>
        <w:widowControl/>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1.</w:t>
      </w:r>
      <w:r w:rsidR="0011510F">
        <w:rPr>
          <w:rFonts w:ascii="仿宋_GB2312" w:eastAsia="仿宋_GB2312" w:hAnsi="仿宋_GB2312" w:cs="仿宋_GB2312" w:hint="eastAsia"/>
          <w:sz w:val="32"/>
          <w:szCs w:val="32"/>
        </w:rPr>
        <w:t>被征收人选择房屋产权调换的，由房屋征收部门在天河区范围内提供产权清晰的安置房进行产权调换。房屋征收部门与被征收人应当计算被征收房屋的补偿指导价加上奖励（征收奖励和</w:t>
      </w:r>
      <w:r w:rsidR="0011510F">
        <w:rPr>
          <w:rFonts w:ascii="仿宋_GB2312" w:eastAsia="仿宋_GB2312" w:hAnsi="仿宋_GB2312" w:cs="仿宋_GB2312" w:hint="eastAsia"/>
          <w:kern w:val="0"/>
          <w:sz w:val="32"/>
          <w:szCs w:val="32"/>
        </w:rPr>
        <w:t>搬迁时限</w:t>
      </w:r>
      <w:r w:rsidR="0011510F">
        <w:rPr>
          <w:rFonts w:ascii="仿宋_GB2312" w:eastAsia="仿宋_GB2312" w:hAnsi="仿宋_GB2312" w:cs="仿宋_GB2312" w:hint="eastAsia"/>
          <w:sz w:val="32"/>
          <w:szCs w:val="32"/>
        </w:rPr>
        <w:t>奖励）与所调换房屋的市场评估价，结清差价。</w:t>
      </w:r>
    </w:p>
    <w:p w:rsidR="0048498F" w:rsidRPr="006114F1" w:rsidRDefault="006114F1" w:rsidP="006114F1">
      <w:pPr>
        <w:widowControl/>
        <w:spacing w:line="580" w:lineRule="exact"/>
        <w:ind w:rightChars="50" w:right="105" w:firstLineChars="150" w:firstLine="480"/>
        <w:jc w:val="left"/>
        <w:rPr>
          <w:rFonts w:ascii="仿宋_GB2312" w:eastAsia="仿宋_GB2312" w:hAnsi="仿宋_GB2312" w:cs="仿宋_GB2312"/>
          <w:sz w:val="32"/>
          <w:szCs w:val="32"/>
        </w:rPr>
      </w:pPr>
      <w:r w:rsidRPr="006114F1">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 被征收房屋套内建筑面积以产权证记载为准，未有记载的以现场测绘确认的为准。</w:t>
      </w:r>
      <w:r w:rsidR="00E04131">
        <w:rPr>
          <w:rFonts w:ascii="仿宋_GB2312" w:eastAsia="仿宋_GB2312" w:hAnsi="仿宋_GB2312" w:cs="仿宋_GB2312" w:hint="eastAsia"/>
          <w:sz w:val="32"/>
          <w:szCs w:val="32"/>
        </w:rPr>
        <w:t>除房屋征收部门与被征收人协商一致以外，</w:t>
      </w:r>
      <w:r>
        <w:rPr>
          <w:rFonts w:ascii="仿宋_GB2312" w:eastAsia="仿宋_GB2312" w:hAnsi="仿宋_GB2312" w:cs="仿宋_GB2312" w:hint="eastAsia"/>
          <w:sz w:val="32"/>
          <w:szCs w:val="32"/>
        </w:rPr>
        <w:t>原则上产权调换房屋的套内建筑面积不得少于被征收房屋的套内建筑面积。</w:t>
      </w:r>
    </w:p>
    <w:p w:rsidR="0048498F" w:rsidRDefault="006114F1">
      <w:pPr>
        <w:widowControl/>
        <w:spacing w:line="580" w:lineRule="exact"/>
        <w:ind w:rightChars="50" w:right="105"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8498F" w:rsidRPr="003A758C">
        <w:rPr>
          <w:rFonts w:ascii="仿宋_GB2312" w:eastAsia="仿宋_GB2312" w:hAnsi="仿宋_GB2312" w:cs="仿宋_GB2312" w:hint="eastAsia"/>
          <w:sz w:val="32"/>
          <w:szCs w:val="32"/>
        </w:rPr>
        <w:t>.产权调换房屋公用分摊面积超出被征收房屋公用分摊面积的，超出的部分按建安成本价由被征收人承</w:t>
      </w:r>
      <w:r w:rsidR="00BF085B">
        <w:rPr>
          <w:rFonts w:ascii="仿宋_GB2312" w:eastAsia="仿宋_GB2312" w:hAnsi="仿宋_GB2312" w:cs="仿宋_GB2312" w:hint="eastAsia"/>
          <w:sz w:val="32"/>
          <w:szCs w:val="32"/>
        </w:rPr>
        <w:t>担。房屋征收部门按产权调换房屋的建安成本价格与被征收人进行结算，</w:t>
      </w:r>
      <w:r w:rsidR="00D42905">
        <w:rPr>
          <w:rFonts w:ascii="仿宋_GB2312" w:eastAsia="仿宋_GB2312" w:hAnsi="仿宋_GB2312" w:cs="仿宋_GB2312" w:hint="eastAsia"/>
          <w:sz w:val="32"/>
          <w:szCs w:val="32"/>
        </w:rPr>
        <w:t>建安</w:t>
      </w:r>
      <w:r w:rsidR="00BF085B">
        <w:rPr>
          <w:rFonts w:ascii="仿宋_GB2312" w:eastAsia="仿宋_GB2312" w:hAnsi="仿宋_GB2312" w:cs="仿宋_GB2312" w:hint="eastAsia"/>
          <w:sz w:val="32"/>
          <w:szCs w:val="32"/>
        </w:rPr>
        <w:t>成本价以天河区财政评审中心核定的为准。</w:t>
      </w:r>
    </w:p>
    <w:p w:rsidR="00420A06" w:rsidRPr="006114F1" w:rsidRDefault="006114F1" w:rsidP="00420A06">
      <w:pPr>
        <w:widowControl/>
        <w:spacing w:line="580" w:lineRule="exact"/>
        <w:ind w:rightChars="50" w:right="105" w:firstLineChars="200" w:firstLine="640"/>
        <w:jc w:val="left"/>
        <w:rPr>
          <w:rFonts w:ascii="仿宋_GB2312" w:eastAsia="仿宋_GB2312" w:hAnsi="仿宋_GB2312" w:cs="仿宋_GB2312"/>
          <w:color w:val="000000" w:themeColor="text1"/>
          <w:sz w:val="32"/>
          <w:szCs w:val="32"/>
        </w:rPr>
      </w:pPr>
      <w:r w:rsidRPr="006114F1">
        <w:rPr>
          <w:rFonts w:ascii="仿宋_GB2312" w:eastAsia="仿宋_GB2312" w:hAnsi="仿宋_GB2312" w:cs="仿宋_GB2312" w:hint="eastAsia"/>
          <w:color w:val="000000" w:themeColor="text1"/>
          <w:sz w:val="32"/>
          <w:szCs w:val="32"/>
        </w:rPr>
        <w:t>4</w:t>
      </w:r>
      <w:r w:rsidR="00420A06" w:rsidRPr="006114F1">
        <w:rPr>
          <w:rFonts w:ascii="仿宋_GB2312" w:eastAsia="仿宋_GB2312" w:hAnsi="仿宋_GB2312" w:cs="仿宋_GB2312" w:hint="eastAsia"/>
          <w:color w:val="000000" w:themeColor="text1"/>
          <w:sz w:val="32"/>
          <w:szCs w:val="32"/>
        </w:rPr>
        <w:t>.安置房的分配顺序以按时签约并移交房屋先后为依据，先按时签约并移交房屋的被征收人优先选择安置房。</w:t>
      </w:r>
    </w:p>
    <w:p w:rsidR="0048498F" w:rsidRPr="003A758C" w:rsidRDefault="006114F1">
      <w:pPr>
        <w:widowControl/>
        <w:spacing w:line="580" w:lineRule="exact"/>
        <w:ind w:rightChars="50" w:right="105"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lastRenderedPageBreak/>
        <w:t>5</w:t>
      </w:r>
      <w:r w:rsidR="000656E9" w:rsidRPr="003A758C">
        <w:rPr>
          <w:rFonts w:ascii="仿宋_GB2312" w:eastAsia="仿宋_GB2312" w:hAnsi="仿宋_GB2312" w:cs="仿宋_GB2312" w:hint="eastAsia"/>
          <w:sz w:val="32"/>
          <w:szCs w:val="32"/>
        </w:rPr>
        <w:t>.</w:t>
      </w:r>
      <w:r w:rsidR="0048498F" w:rsidRPr="003A758C">
        <w:rPr>
          <w:rFonts w:ascii="仿宋_GB2312" w:eastAsia="仿宋_GB2312" w:hAnsi="仿宋_GB2312" w:cs="仿宋_GB2312" w:hint="eastAsia"/>
          <w:sz w:val="32"/>
          <w:szCs w:val="32"/>
        </w:rPr>
        <w:t>如被征收人在房屋征收部门提供的安置房源中未选中合适的房源，则按照货币补偿方式给予补偿</w:t>
      </w:r>
      <w:r w:rsidR="0048498F" w:rsidRPr="003A758C">
        <w:rPr>
          <w:rFonts w:ascii="仿宋_GB2312" w:eastAsia="仿宋_GB2312" w:hAnsi="仿宋_GB2312" w:cs="仿宋_GB2312" w:hint="eastAsia"/>
          <w:kern w:val="0"/>
          <w:sz w:val="32"/>
          <w:szCs w:val="32"/>
        </w:rPr>
        <w:t>。</w:t>
      </w:r>
    </w:p>
    <w:p w:rsidR="0048498F" w:rsidRDefault="006114F1" w:rsidP="005B4A07">
      <w:pPr>
        <w:tabs>
          <w:tab w:val="left" w:pos="0"/>
        </w:tabs>
        <w:autoSpaceDE w:val="0"/>
        <w:autoSpaceDN w:val="0"/>
        <w:spacing w:line="580" w:lineRule="exact"/>
        <w:ind w:firstLineChars="200" w:firstLine="640"/>
        <w:rPr>
          <w:rFonts w:ascii="仿宋_GB2312" w:eastAsia="仿宋_GB2312" w:hAnsi="仿宋" w:cs="??_GB2312"/>
          <w:kern w:val="0"/>
          <w:sz w:val="32"/>
          <w:szCs w:val="32"/>
        </w:rPr>
      </w:pPr>
      <w:r>
        <w:rPr>
          <w:rFonts w:ascii="仿宋_GB2312" w:eastAsia="仿宋_GB2312" w:hAnsi="仿宋_GB2312" w:cs="仿宋_GB2312" w:hint="eastAsia"/>
          <w:sz w:val="32"/>
          <w:szCs w:val="32"/>
        </w:rPr>
        <w:t>6</w:t>
      </w:r>
      <w:r w:rsidR="00127DAD" w:rsidRPr="003A758C">
        <w:rPr>
          <w:rFonts w:ascii="仿宋_GB2312" w:eastAsia="仿宋_GB2312" w:hAnsi="仿宋_GB2312" w:cs="仿宋_GB2312" w:hint="eastAsia"/>
          <w:sz w:val="32"/>
          <w:szCs w:val="32"/>
        </w:rPr>
        <w:t>.</w:t>
      </w:r>
      <w:r w:rsidR="0048498F" w:rsidRPr="003A758C">
        <w:rPr>
          <w:rFonts w:ascii="仿宋_GB2312" w:eastAsia="仿宋_GB2312" w:hAnsi="仿宋" w:cs="??_GB2312" w:hint="eastAsia"/>
          <w:kern w:val="0"/>
          <w:sz w:val="32"/>
          <w:szCs w:val="32"/>
        </w:rPr>
        <w:t>被征收人应配合房屋征收部门办理被征收房屋产权注销手续和办理安置房产权登记手续，相关费用由</w:t>
      </w:r>
      <w:r w:rsidR="0048498F" w:rsidRPr="003A758C">
        <w:rPr>
          <w:rFonts w:ascii="仿宋_GB2312" w:eastAsia="仿宋_GB2312" w:hAnsi="仿宋" w:hint="eastAsia"/>
          <w:sz w:val="32"/>
          <w:szCs w:val="32"/>
        </w:rPr>
        <w:t>房屋征收部门负责</w:t>
      </w:r>
      <w:r w:rsidR="0048498F" w:rsidRPr="003A758C">
        <w:rPr>
          <w:rFonts w:ascii="仿宋_GB2312" w:eastAsia="仿宋_GB2312" w:hAnsi="仿宋" w:cs="??_GB2312" w:hint="eastAsia"/>
          <w:kern w:val="0"/>
          <w:sz w:val="32"/>
          <w:szCs w:val="32"/>
        </w:rPr>
        <w:t>。</w:t>
      </w:r>
    </w:p>
    <w:p w:rsidR="00DC5880" w:rsidRPr="003A758C" w:rsidRDefault="0081551B" w:rsidP="00DC5880">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w:t>
      </w:r>
      <w:r w:rsidR="00DC5880" w:rsidRPr="003A758C">
        <w:rPr>
          <w:rFonts w:ascii="仿宋_GB2312" w:eastAsia="仿宋_GB2312" w:hAnsi="仿宋_GB2312" w:cs="仿宋_GB2312" w:hint="eastAsia"/>
          <w:b/>
          <w:bCs/>
          <w:kern w:val="0"/>
          <w:sz w:val="32"/>
          <w:szCs w:val="32"/>
        </w:rPr>
        <w:t>）征收奖励</w:t>
      </w:r>
    </w:p>
    <w:p w:rsidR="00CB7CC1" w:rsidRDefault="00DC5880" w:rsidP="00CB7CC1">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为改善被征收人的居住条件，按照被征收房屋产权证面积，以5000元/平方米的标准一次性给予房屋被征收人征收奖励。</w:t>
      </w:r>
    </w:p>
    <w:p w:rsidR="00DA1AD0" w:rsidRPr="00DA1AD0" w:rsidRDefault="00DA1AD0" w:rsidP="00DA1AD0">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sidRPr="003A758C">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四</w:t>
      </w:r>
      <w:r w:rsidRPr="003A758C">
        <w:rPr>
          <w:rFonts w:ascii="仿宋_GB2312" w:eastAsia="仿宋_GB2312" w:hAnsi="仿宋_GB2312" w:cs="仿宋_GB2312" w:hint="eastAsia"/>
          <w:b/>
          <w:bCs/>
          <w:kern w:val="0"/>
          <w:sz w:val="32"/>
          <w:szCs w:val="32"/>
        </w:rPr>
        <w:t>）弃产</w:t>
      </w:r>
      <w:r>
        <w:rPr>
          <w:rFonts w:ascii="仿宋_GB2312" w:eastAsia="仿宋_GB2312" w:hAnsi="仿宋_GB2312" w:cs="仿宋_GB2312" w:hint="eastAsia"/>
          <w:b/>
          <w:bCs/>
          <w:kern w:val="0"/>
          <w:sz w:val="32"/>
          <w:szCs w:val="32"/>
        </w:rPr>
        <w:t>补助</w:t>
      </w:r>
    </w:p>
    <w:p w:rsidR="0048498F" w:rsidRPr="003A758C" w:rsidRDefault="00DC5880" w:rsidP="00DC5880">
      <w:pPr>
        <w:widowControl/>
        <w:spacing w:line="580" w:lineRule="exact"/>
        <w:ind w:rightChars="50" w:right="105" w:firstLineChars="200" w:firstLine="640"/>
        <w:jc w:val="left"/>
        <w:rPr>
          <w:rFonts w:ascii="仿宋_GB2312" w:eastAsia="仿宋_GB2312" w:hAnsi="仿宋_GB2312" w:cs="仿宋_GB2312"/>
          <w:b/>
          <w:kern w:val="0"/>
          <w:sz w:val="32"/>
          <w:szCs w:val="32"/>
        </w:rPr>
      </w:pPr>
      <w:r w:rsidRPr="003A758C">
        <w:rPr>
          <w:rFonts w:ascii="仿宋_GB2312" w:eastAsia="仿宋_GB2312" w:hAnsi="仿宋_GB2312" w:cs="仿宋_GB2312" w:hint="eastAsia"/>
          <w:kern w:val="0"/>
          <w:sz w:val="32"/>
          <w:szCs w:val="32"/>
        </w:rPr>
        <w:t>被征收人选择货币补偿方式的，按照被征收房屋产权证面积，以5000元/</w:t>
      </w:r>
      <w:r w:rsidR="00AD2A61">
        <w:rPr>
          <w:rFonts w:ascii="仿宋_GB2312" w:eastAsia="仿宋_GB2312" w:hAnsi="仿宋_GB2312" w:cs="仿宋_GB2312" w:hint="eastAsia"/>
          <w:kern w:val="0"/>
          <w:sz w:val="32"/>
          <w:szCs w:val="32"/>
        </w:rPr>
        <w:t>平方米的标准一次性给予房屋被征收人弃产补助。选择产权调换的不给予弃产补助</w:t>
      </w:r>
      <w:r w:rsidRPr="003A758C">
        <w:rPr>
          <w:rFonts w:ascii="仿宋_GB2312" w:eastAsia="仿宋_GB2312" w:hAnsi="仿宋_GB2312" w:cs="仿宋_GB2312" w:hint="eastAsia"/>
          <w:kern w:val="0"/>
          <w:sz w:val="32"/>
          <w:szCs w:val="32"/>
        </w:rPr>
        <w:t>。</w:t>
      </w:r>
    </w:p>
    <w:p w:rsidR="0048498F" w:rsidRPr="003A758C" w:rsidRDefault="0048498F" w:rsidP="00CB7CC1">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sidRPr="003A758C">
        <w:rPr>
          <w:rFonts w:ascii="仿宋_GB2312" w:eastAsia="仿宋_GB2312" w:hAnsi="仿宋_GB2312" w:cs="仿宋_GB2312" w:hint="eastAsia"/>
          <w:b/>
          <w:bCs/>
          <w:kern w:val="0"/>
          <w:sz w:val="32"/>
          <w:szCs w:val="32"/>
        </w:rPr>
        <w:t>（</w:t>
      </w:r>
      <w:r w:rsidR="0081551B">
        <w:rPr>
          <w:rFonts w:ascii="仿宋_GB2312" w:eastAsia="仿宋_GB2312" w:hAnsi="仿宋_GB2312" w:cs="仿宋_GB2312" w:hint="eastAsia"/>
          <w:b/>
          <w:bCs/>
          <w:kern w:val="0"/>
          <w:sz w:val="32"/>
          <w:szCs w:val="32"/>
        </w:rPr>
        <w:t>五</w:t>
      </w:r>
      <w:r w:rsidRPr="003A758C">
        <w:rPr>
          <w:rFonts w:ascii="仿宋_GB2312" w:eastAsia="仿宋_GB2312" w:hAnsi="仿宋_GB2312" w:cs="仿宋_GB2312" w:hint="eastAsia"/>
          <w:b/>
          <w:bCs/>
          <w:kern w:val="0"/>
          <w:sz w:val="32"/>
          <w:szCs w:val="32"/>
        </w:rPr>
        <w:t xml:space="preserve">）搬迁时限奖励 </w:t>
      </w:r>
    </w:p>
    <w:p w:rsidR="0048498F" w:rsidRPr="003A758C" w:rsidRDefault="004849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被征收人自本房屋</w:t>
      </w:r>
      <w:r w:rsidR="00673627">
        <w:rPr>
          <w:rFonts w:ascii="仿宋_GB2312" w:eastAsia="仿宋_GB2312" w:hAnsi="仿宋_GB2312" w:cs="仿宋_GB2312" w:hint="eastAsia"/>
          <w:kern w:val="0"/>
          <w:sz w:val="32"/>
          <w:szCs w:val="32"/>
        </w:rPr>
        <w:t>征收决定</w:t>
      </w:r>
      <w:r w:rsidRPr="003A758C">
        <w:rPr>
          <w:rFonts w:ascii="仿宋_GB2312" w:eastAsia="仿宋_GB2312" w:hAnsi="仿宋_GB2312" w:cs="仿宋_GB2312" w:hint="eastAsia"/>
          <w:kern w:val="0"/>
          <w:sz w:val="32"/>
          <w:szCs w:val="32"/>
        </w:rPr>
        <w:t>公布起</w:t>
      </w:r>
      <w:r w:rsidR="00AA5C88">
        <w:rPr>
          <w:rFonts w:ascii="仿宋_GB2312" w:eastAsia="仿宋_GB2312" w:hAnsi="仿宋_GB2312" w:cs="仿宋_GB2312" w:hint="eastAsia"/>
          <w:kern w:val="0"/>
          <w:sz w:val="32"/>
          <w:szCs w:val="32"/>
        </w:rPr>
        <w:t>3</w:t>
      </w:r>
      <w:r w:rsidRPr="003A758C">
        <w:rPr>
          <w:rFonts w:ascii="仿宋_GB2312" w:eastAsia="仿宋_GB2312" w:hAnsi="仿宋_GB2312" w:cs="仿宋_GB2312" w:hint="eastAsia"/>
          <w:kern w:val="0"/>
          <w:sz w:val="32"/>
          <w:szCs w:val="32"/>
        </w:rPr>
        <w:t>个月内签订房屋补偿协议并完成搬迁的，按以下规定给予奖励：</w:t>
      </w:r>
    </w:p>
    <w:p w:rsidR="001439D9" w:rsidRPr="003A758C" w:rsidRDefault="001439D9" w:rsidP="001439D9">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1.被征收人自本房屋</w:t>
      </w:r>
      <w:r w:rsidR="00673627">
        <w:rPr>
          <w:rFonts w:ascii="仿宋_GB2312" w:eastAsia="仿宋_GB2312" w:hAnsi="仿宋_GB2312" w:cs="仿宋_GB2312" w:hint="eastAsia"/>
          <w:kern w:val="0"/>
          <w:sz w:val="32"/>
          <w:szCs w:val="32"/>
        </w:rPr>
        <w:t>征收决定</w:t>
      </w:r>
      <w:r w:rsidR="005109D1" w:rsidRPr="003A758C">
        <w:rPr>
          <w:rFonts w:ascii="仿宋_GB2312" w:eastAsia="仿宋_GB2312" w:hAnsi="仿宋_GB2312" w:cs="仿宋_GB2312" w:hint="eastAsia"/>
          <w:kern w:val="0"/>
          <w:sz w:val="32"/>
          <w:szCs w:val="32"/>
        </w:rPr>
        <w:t>公布</w:t>
      </w:r>
      <w:r w:rsidRPr="003A758C">
        <w:rPr>
          <w:rFonts w:ascii="仿宋_GB2312" w:eastAsia="仿宋_GB2312" w:hAnsi="仿宋_GB2312" w:cs="仿宋_GB2312" w:hint="eastAsia"/>
          <w:kern w:val="0"/>
          <w:sz w:val="32"/>
          <w:szCs w:val="32"/>
        </w:rPr>
        <w:t>之日起</w:t>
      </w:r>
      <w:r w:rsidR="00AA5C88">
        <w:rPr>
          <w:rFonts w:ascii="仿宋_GB2312" w:eastAsia="仿宋_GB2312" w:hAnsi="仿宋_GB2312" w:cs="仿宋_GB2312" w:hint="eastAsia"/>
          <w:kern w:val="0"/>
          <w:sz w:val="32"/>
          <w:szCs w:val="32"/>
        </w:rPr>
        <w:t>1</w:t>
      </w:r>
      <w:r w:rsidRPr="003A758C">
        <w:rPr>
          <w:rFonts w:ascii="仿宋_GB2312" w:eastAsia="仿宋_GB2312" w:hAnsi="仿宋_GB2312" w:cs="仿宋_GB2312" w:hint="eastAsia"/>
          <w:kern w:val="0"/>
          <w:sz w:val="32"/>
          <w:szCs w:val="32"/>
        </w:rPr>
        <w:t>个月内签订房屋补偿协议并搬迁移交房屋的，住宅房屋给予13500元/平方米的奖励，</w:t>
      </w:r>
      <w:r w:rsidR="00420A06">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Pr="003A758C">
        <w:rPr>
          <w:rFonts w:ascii="仿宋_GB2312" w:eastAsia="仿宋_GB2312" w:hAnsi="仿宋_GB2312" w:cs="仿宋_GB2312" w:hint="eastAsia"/>
          <w:kern w:val="0"/>
          <w:sz w:val="32"/>
          <w:szCs w:val="32"/>
        </w:rPr>
        <w:t>按补偿基数的15%奖励。</w:t>
      </w:r>
    </w:p>
    <w:p w:rsidR="001439D9" w:rsidRPr="003A758C" w:rsidRDefault="001439D9" w:rsidP="001439D9">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2.</w:t>
      </w:r>
      <w:r w:rsidR="005109D1">
        <w:rPr>
          <w:rFonts w:ascii="仿宋_GB2312" w:eastAsia="仿宋_GB2312" w:hAnsi="仿宋_GB2312" w:cs="仿宋_GB2312" w:hint="eastAsia"/>
          <w:kern w:val="0"/>
          <w:sz w:val="32"/>
          <w:szCs w:val="32"/>
        </w:rPr>
        <w:t>被征收人自本房屋</w:t>
      </w:r>
      <w:r w:rsidR="00673627">
        <w:rPr>
          <w:rFonts w:ascii="仿宋_GB2312" w:eastAsia="仿宋_GB2312" w:hAnsi="仿宋_GB2312" w:cs="仿宋_GB2312" w:hint="eastAsia"/>
          <w:kern w:val="0"/>
          <w:sz w:val="32"/>
          <w:szCs w:val="32"/>
        </w:rPr>
        <w:t>征收决定</w:t>
      </w:r>
      <w:r w:rsidRPr="003A758C">
        <w:rPr>
          <w:rFonts w:ascii="仿宋_GB2312" w:eastAsia="仿宋_GB2312" w:hAnsi="仿宋_GB2312" w:cs="仿宋_GB2312" w:hint="eastAsia"/>
          <w:kern w:val="0"/>
          <w:sz w:val="32"/>
          <w:szCs w:val="32"/>
        </w:rPr>
        <w:t>公布之日起</w:t>
      </w:r>
      <w:r w:rsidR="00AA5C88">
        <w:rPr>
          <w:rFonts w:ascii="仿宋_GB2312" w:eastAsia="仿宋_GB2312" w:hAnsi="仿宋_GB2312" w:cs="仿宋_GB2312" w:hint="eastAsia"/>
          <w:kern w:val="0"/>
          <w:sz w:val="32"/>
          <w:szCs w:val="32"/>
        </w:rPr>
        <w:t>2</w:t>
      </w:r>
      <w:r w:rsidRPr="003A758C">
        <w:rPr>
          <w:rFonts w:ascii="仿宋_GB2312" w:eastAsia="仿宋_GB2312" w:hAnsi="仿宋_GB2312" w:cs="仿宋_GB2312" w:hint="eastAsia"/>
          <w:kern w:val="0"/>
          <w:sz w:val="32"/>
          <w:szCs w:val="32"/>
        </w:rPr>
        <w:t>个月内签订房屋补偿协议并搬迁移交房屋的，住宅房屋给予9000元/平方米的奖励，</w:t>
      </w:r>
      <w:r w:rsidR="00420A06">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Pr="003A758C">
        <w:rPr>
          <w:rFonts w:ascii="仿宋_GB2312" w:eastAsia="仿宋_GB2312" w:hAnsi="仿宋_GB2312" w:cs="仿宋_GB2312" w:hint="eastAsia"/>
          <w:kern w:val="0"/>
          <w:sz w:val="32"/>
          <w:szCs w:val="32"/>
        </w:rPr>
        <w:t>按补偿基数的10%奖励。</w:t>
      </w:r>
    </w:p>
    <w:p w:rsidR="001439D9" w:rsidRPr="003A758C" w:rsidRDefault="001439D9" w:rsidP="001439D9">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3.被征收人自本房屋</w:t>
      </w:r>
      <w:r w:rsidR="00673627">
        <w:rPr>
          <w:rFonts w:ascii="仿宋_GB2312" w:eastAsia="仿宋_GB2312" w:hAnsi="仿宋_GB2312" w:cs="仿宋_GB2312" w:hint="eastAsia"/>
          <w:kern w:val="0"/>
          <w:sz w:val="32"/>
          <w:szCs w:val="32"/>
        </w:rPr>
        <w:t>征收决定</w:t>
      </w:r>
      <w:r w:rsidRPr="003A758C">
        <w:rPr>
          <w:rFonts w:ascii="仿宋_GB2312" w:eastAsia="仿宋_GB2312" w:hAnsi="仿宋_GB2312" w:cs="仿宋_GB2312" w:hint="eastAsia"/>
          <w:kern w:val="0"/>
          <w:sz w:val="32"/>
          <w:szCs w:val="32"/>
        </w:rPr>
        <w:t>公布之日起</w:t>
      </w:r>
      <w:r w:rsidR="00AA5C88">
        <w:rPr>
          <w:rFonts w:ascii="仿宋_GB2312" w:eastAsia="仿宋_GB2312" w:hAnsi="仿宋_GB2312" w:cs="仿宋_GB2312" w:hint="eastAsia"/>
          <w:kern w:val="0"/>
          <w:sz w:val="32"/>
          <w:szCs w:val="32"/>
        </w:rPr>
        <w:t>3</w:t>
      </w:r>
      <w:r w:rsidRPr="003A758C">
        <w:rPr>
          <w:rFonts w:ascii="仿宋_GB2312" w:eastAsia="仿宋_GB2312" w:hAnsi="仿宋_GB2312" w:cs="仿宋_GB2312" w:hint="eastAsia"/>
          <w:kern w:val="0"/>
          <w:sz w:val="32"/>
          <w:szCs w:val="32"/>
        </w:rPr>
        <w:t>个月内签订房屋补偿协议并搬迁移交房屋的，住宅房屋给予4500元/</w:t>
      </w:r>
      <w:r w:rsidRPr="003A758C">
        <w:rPr>
          <w:rFonts w:ascii="仿宋_GB2312" w:eastAsia="仿宋_GB2312" w:hAnsi="仿宋_GB2312" w:cs="仿宋_GB2312" w:hint="eastAsia"/>
          <w:kern w:val="0"/>
          <w:sz w:val="32"/>
          <w:szCs w:val="32"/>
        </w:rPr>
        <w:lastRenderedPageBreak/>
        <w:t>平方米的奖励，</w:t>
      </w:r>
      <w:r w:rsidR="00420A06">
        <w:rPr>
          <w:rFonts w:ascii="仿宋_GB2312" w:eastAsia="仿宋_GB2312" w:hint="eastAsia"/>
          <w:sz w:val="32"/>
          <w:szCs w:val="32"/>
        </w:rPr>
        <w:t>非住宅</w:t>
      </w:r>
      <w:r w:rsidR="00983D86">
        <w:rPr>
          <w:rFonts w:ascii="仿宋_GB2312" w:eastAsia="仿宋_GB2312" w:hint="eastAsia"/>
          <w:sz w:val="32"/>
          <w:szCs w:val="32"/>
        </w:rPr>
        <w:t>房屋</w:t>
      </w:r>
      <w:r w:rsidRPr="003A758C">
        <w:rPr>
          <w:rFonts w:ascii="仿宋_GB2312" w:eastAsia="仿宋_GB2312" w:hint="eastAsia"/>
          <w:sz w:val="32"/>
          <w:szCs w:val="32"/>
        </w:rPr>
        <w:t>按</w:t>
      </w:r>
      <w:r w:rsidRPr="003A758C">
        <w:rPr>
          <w:rFonts w:ascii="仿宋_GB2312" w:eastAsia="仿宋_GB2312" w:hAnsi="仿宋_GB2312" w:cs="仿宋_GB2312" w:hint="eastAsia"/>
          <w:kern w:val="0"/>
          <w:sz w:val="32"/>
          <w:szCs w:val="32"/>
        </w:rPr>
        <w:t>补偿基数的5%奖励。</w:t>
      </w:r>
    </w:p>
    <w:p w:rsidR="0048498F" w:rsidRPr="003A758C" w:rsidRDefault="001439D9" w:rsidP="001439D9">
      <w:pPr>
        <w:spacing w:line="60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被征收人自本</w:t>
      </w:r>
      <w:r w:rsidRPr="003A758C">
        <w:rPr>
          <w:rFonts w:ascii="仿宋_GB2312" w:eastAsia="仿宋_GB2312" w:cs="微软雅黑" w:hint="eastAsia"/>
          <w:kern w:val="0"/>
          <w:sz w:val="32"/>
          <w:szCs w:val="32"/>
          <w:lang w:val="zh-CN"/>
        </w:rPr>
        <w:t>房屋</w:t>
      </w:r>
      <w:r w:rsidR="00673627">
        <w:rPr>
          <w:rFonts w:ascii="仿宋_GB2312" w:eastAsia="仿宋_GB2312" w:hAnsi="仿宋_GB2312" w:cs="仿宋_GB2312" w:hint="eastAsia"/>
          <w:kern w:val="0"/>
          <w:sz w:val="32"/>
          <w:szCs w:val="32"/>
        </w:rPr>
        <w:t>征收决定</w:t>
      </w:r>
      <w:r w:rsidR="005109D1" w:rsidRPr="003A758C">
        <w:rPr>
          <w:rFonts w:ascii="仿宋_GB2312" w:eastAsia="仿宋_GB2312" w:cs="微软雅黑" w:hint="eastAsia"/>
          <w:kern w:val="0"/>
          <w:sz w:val="32"/>
          <w:szCs w:val="32"/>
          <w:lang w:val="zh-CN"/>
        </w:rPr>
        <w:t>公布</w:t>
      </w:r>
      <w:r w:rsidRPr="003A758C">
        <w:rPr>
          <w:rFonts w:ascii="仿宋_GB2312" w:eastAsia="仿宋_GB2312" w:hAnsi="仿宋_GB2312" w:cs="仿宋_GB2312" w:hint="eastAsia"/>
          <w:kern w:val="0"/>
          <w:sz w:val="32"/>
          <w:szCs w:val="32"/>
        </w:rPr>
        <w:t>之日起超过</w:t>
      </w:r>
      <w:r w:rsidR="005F2D12">
        <w:rPr>
          <w:rFonts w:ascii="仿宋_GB2312" w:eastAsia="仿宋_GB2312" w:hAnsi="仿宋_GB2312" w:cs="仿宋_GB2312" w:hint="eastAsia"/>
          <w:kern w:val="0"/>
          <w:sz w:val="32"/>
          <w:szCs w:val="32"/>
        </w:rPr>
        <w:t>3</w:t>
      </w:r>
      <w:r w:rsidR="0011357C">
        <w:rPr>
          <w:rFonts w:ascii="仿宋_GB2312" w:eastAsia="仿宋_GB2312" w:hAnsi="仿宋_GB2312" w:cs="仿宋_GB2312" w:hint="eastAsia"/>
          <w:kern w:val="0"/>
          <w:sz w:val="32"/>
          <w:szCs w:val="32"/>
        </w:rPr>
        <w:t>个月后签订房屋补偿协议、</w:t>
      </w:r>
      <w:r w:rsidRPr="003A758C">
        <w:rPr>
          <w:rFonts w:ascii="仿宋_GB2312" w:eastAsia="仿宋_GB2312" w:hAnsi="仿宋_GB2312" w:cs="仿宋_GB2312" w:hint="eastAsia"/>
          <w:kern w:val="0"/>
          <w:sz w:val="32"/>
          <w:szCs w:val="32"/>
        </w:rPr>
        <w:t>移交房屋的，不给予奖励。</w:t>
      </w:r>
    </w:p>
    <w:p w:rsidR="0048498F" w:rsidRPr="003A758C" w:rsidRDefault="00420A06">
      <w:pPr>
        <w:spacing w:line="580" w:lineRule="exact"/>
        <w:ind w:rightChars="50" w:right="105"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00103F1B">
        <w:rPr>
          <w:rFonts w:ascii="仿宋_GB2312" w:eastAsia="仿宋_GB2312" w:hAnsi="仿宋_GB2312" w:cs="仿宋_GB2312" w:hint="eastAsia"/>
          <w:kern w:val="0"/>
          <w:sz w:val="32"/>
          <w:szCs w:val="32"/>
        </w:rPr>
        <w:t>补偿基数为对应</w:t>
      </w:r>
      <w:r w:rsidR="003D30E2" w:rsidRPr="003A758C">
        <w:rPr>
          <w:rFonts w:ascii="仿宋_GB2312" w:eastAsia="仿宋_GB2312" w:hAnsi="仿宋_GB2312" w:cs="仿宋_GB2312" w:hint="eastAsia"/>
          <w:kern w:val="0"/>
          <w:sz w:val="32"/>
          <w:szCs w:val="32"/>
        </w:rPr>
        <w:t>房屋补偿指导价加上征收奖励、</w:t>
      </w:r>
      <w:r w:rsidR="00AD2A61">
        <w:rPr>
          <w:rFonts w:ascii="仿宋_GB2312" w:eastAsia="仿宋_GB2312" w:hAnsi="仿宋" w:cs="??_GB2312" w:hint="eastAsia"/>
          <w:kern w:val="0"/>
          <w:sz w:val="32"/>
          <w:szCs w:val="32"/>
        </w:rPr>
        <w:t>弃产补助</w:t>
      </w:r>
      <w:r w:rsidR="003D30E2" w:rsidRPr="003A758C">
        <w:rPr>
          <w:rFonts w:ascii="仿宋_GB2312" w:eastAsia="仿宋_GB2312" w:hAnsi="仿宋_GB2312" w:cs="仿宋_GB2312" w:hint="eastAsia"/>
          <w:kern w:val="0"/>
          <w:sz w:val="32"/>
          <w:szCs w:val="32"/>
        </w:rPr>
        <w:t>之和。</w:t>
      </w:r>
    </w:p>
    <w:p w:rsidR="000D23DF" w:rsidRPr="003A758C" w:rsidRDefault="0081551B" w:rsidP="000D23DF">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（六</w:t>
      </w:r>
      <w:r w:rsidR="000D23DF" w:rsidRPr="003A758C">
        <w:rPr>
          <w:rFonts w:ascii="仿宋_GB2312" w:eastAsia="仿宋_GB2312" w:hAnsi="仿宋_GB2312" w:cs="仿宋_GB2312" w:hint="eastAsia"/>
          <w:b/>
          <w:bCs/>
          <w:kern w:val="0"/>
          <w:sz w:val="32"/>
          <w:szCs w:val="32"/>
        </w:rPr>
        <w:t>）停产停业损失补偿</w:t>
      </w:r>
    </w:p>
    <w:p w:rsidR="000D23DF" w:rsidRPr="003A758C" w:rsidRDefault="000D23DF" w:rsidP="000D23D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对因征收房屋造成被征收人停产停业损失的，根据房屋被征收前的效益、停产停业期限等因素给予补偿。</w:t>
      </w:r>
    </w:p>
    <w:p w:rsidR="000D23DF" w:rsidRPr="003A758C" w:rsidRDefault="000D23DF" w:rsidP="000D23D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1.</w:t>
      </w:r>
      <w:r w:rsidR="0052654E">
        <w:rPr>
          <w:rFonts w:ascii="仿宋_GB2312" w:eastAsia="仿宋_GB2312" w:hAnsi="仿宋_GB2312" w:cs="仿宋_GB2312" w:hint="eastAsia"/>
          <w:kern w:val="0"/>
          <w:sz w:val="32"/>
          <w:szCs w:val="32"/>
        </w:rPr>
        <w:t>签订房屋补偿协议前的效益，原则上以房屋在签订房屋征收决定</w:t>
      </w:r>
      <w:r w:rsidRPr="003A758C">
        <w:rPr>
          <w:rFonts w:ascii="仿宋_GB2312" w:eastAsia="仿宋_GB2312" w:hAnsi="仿宋_GB2312" w:cs="仿宋_GB2312" w:hint="eastAsia"/>
          <w:kern w:val="0"/>
          <w:sz w:val="32"/>
          <w:szCs w:val="32"/>
        </w:rPr>
        <w:t>前1年内实际月平均税后利润为准。</w:t>
      </w:r>
    </w:p>
    <w:p w:rsidR="00864662" w:rsidRDefault="000D23DF" w:rsidP="000D23D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2.不能提供纳税情况等证明或者无法核算税后利润的，按</w:t>
      </w:r>
      <w:r w:rsidR="004B4368">
        <w:rPr>
          <w:rFonts w:ascii="仿宋_GB2312" w:eastAsia="仿宋_GB2312" w:hAnsi="仿宋_GB2312" w:cs="仿宋_GB2312" w:hint="eastAsia"/>
          <w:kern w:val="0"/>
          <w:sz w:val="32"/>
          <w:szCs w:val="32"/>
        </w:rPr>
        <w:t>上年度本地区同行业平均税后利润额或者同类房屋市场租金来计算（</w:t>
      </w:r>
      <w:r w:rsidRPr="003A758C">
        <w:rPr>
          <w:rFonts w:ascii="仿宋_GB2312" w:eastAsia="仿宋_GB2312" w:hAnsi="仿宋_GB2312" w:cs="仿宋_GB2312" w:hint="eastAsia"/>
          <w:kern w:val="0"/>
          <w:sz w:val="32"/>
          <w:szCs w:val="32"/>
        </w:rPr>
        <w:t>600元/平方米/月</w:t>
      </w:r>
      <w:r w:rsidR="004B4368">
        <w:rPr>
          <w:rFonts w:ascii="仿宋_GB2312" w:eastAsia="仿宋_GB2312" w:hAnsi="仿宋_GB2312" w:cs="仿宋_GB2312" w:hint="eastAsia"/>
          <w:kern w:val="0"/>
          <w:sz w:val="32"/>
          <w:szCs w:val="32"/>
        </w:rPr>
        <w:t>）</w:t>
      </w:r>
      <w:r w:rsidRPr="003A758C">
        <w:rPr>
          <w:rFonts w:ascii="仿宋_GB2312" w:eastAsia="仿宋_GB2312" w:hAnsi="仿宋_GB2312" w:cs="仿宋_GB2312" w:hint="eastAsia"/>
          <w:kern w:val="0"/>
          <w:sz w:val="32"/>
          <w:szCs w:val="32"/>
        </w:rPr>
        <w:t>。</w:t>
      </w:r>
    </w:p>
    <w:p w:rsidR="005F4111" w:rsidRDefault="00D42905" w:rsidP="009F5808">
      <w:pPr>
        <w:spacing w:line="580" w:lineRule="exact"/>
        <w:ind w:rightChars="50" w:right="105"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停产停业损失补偿</w:t>
      </w:r>
      <w:r w:rsidR="005F4111" w:rsidRPr="00767063">
        <w:rPr>
          <w:rFonts w:ascii="仿宋_GB2312" w:eastAsia="仿宋_GB2312" w:hAnsi="仿宋_GB2312" w:cs="仿宋_GB2312" w:hint="eastAsia"/>
          <w:kern w:val="0"/>
          <w:sz w:val="32"/>
          <w:szCs w:val="32"/>
        </w:rPr>
        <w:t>按6</w:t>
      </w:r>
      <w:r w:rsidR="005F4111">
        <w:rPr>
          <w:rFonts w:ascii="仿宋_GB2312" w:eastAsia="仿宋_GB2312" w:hAnsi="仿宋_GB2312" w:cs="仿宋_GB2312" w:hint="eastAsia"/>
          <w:kern w:val="0"/>
          <w:sz w:val="32"/>
          <w:szCs w:val="32"/>
        </w:rPr>
        <w:t>个月给予补偿。</w:t>
      </w:r>
    </w:p>
    <w:p w:rsidR="009F5808" w:rsidRPr="009F5808" w:rsidRDefault="009F5808" w:rsidP="009F5808">
      <w:pPr>
        <w:spacing w:line="580" w:lineRule="exact"/>
        <w:ind w:rightChars="50" w:right="105"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被征收房屋的生产、经营单位或者个人不是被征收人的，被征收人负有清退房屋承租人的责任。被征收人与承租人有合同约定的，依照约定分配停产停业损失补偿；没有约定的，由被征收人与承租人协商分配。</w:t>
      </w:r>
    </w:p>
    <w:p w:rsidR="000D23DF" w:rsidRPr="003A758C" w:rsidRDefault="0081551B" w:rsidP="000D23DF">
      <w:pPr>
        <w:widowControl/>
        <w:spacing w:line="580" w:lineRule="exact"/>
        <w:ind w:rightChars="50" w:right="105"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（七</w:t>
      </w:r>
      <w:r w:rsidR="000D23DF" w:rsidRPr="003A758C">
        <w:rPr>
          <w:rFonts w:ascii="仿宋_GB2312" w:eastAsia="仿宋_GB2312" w:hAnsi="仿宋_GB2312" w:cs="仿宋_GB2312" w:hint="eastAsia"/>
          <w:b/>
          <w:bCs/>
          <w:kern w:val="0"/>
          <w:sz w:val="32"/>
          <w:szCs w:val="32"/>
        </w:rPr>
        <w:t>）临时安置费</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临时安置费补偿标准：</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住宅房屋：60元/平方米/月</w:t>
      </w:r>
    </w:p>
    <w:p w:rsidR="000D23DF" w:rsidRPr="003A758C" w:rsidRDefault="00420A06"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000D23DF" w:rsidRPr="003A758C">
        <w:rPr>
          <w:rFonts w:ascii="仿宋_GB2312" w:eastAsia="仿宋_GB2312" w:hAnsi="仿宋_GB2312" w:cs="仿宋_GB2312" w:hint="eastAsia"/>
          <w:kern w:val="0"/>
          <w:sz w:val="32"/>
          <w:szCs w:val="32"/>
        </w:rPr>
        <w:t>：600元/平方米/月</w:t>
      </w:r>
    </w:p>
    <w:p w:rsidR="000D23DF" w:rsidRPr="003A758C" w:rsidRDefault="000D23DF" w:rsidP="000D23DF">
      <w:pPr>
        <w:spacing w:line="580" w:lineRule="exact"/>
        <w:ind w:rightChars="50" w:right="105" w:firstLineChars="200" w:firstLine="64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1.住宅房屋的被征收人选择货币补偿，按每月60元/</w:t>
      </w:r>
      <w:r w:rsidRPr="003A758C">
        <w:rPr>
          <w:rFonts w:ascii="仿宋_GB2312" w:eastAsia="仿宋_GB2312" w:hAnsi="仿宋_GB2312" w:cs="仿宋_GB2312" w:hint="eastAsia"/>
          <w:kern w:val="0"/>
          <w:sz w:val="32"/>
          <w:szCs w:val="32"/>
        </w:rPr>
        <w:lastRenderedPageBreak/>
        <w:t>平方米的标准，按照被征收房屋产权证建筑面积一次性支付3个月的临时安置费给被征收人。</w:t>
      </w:r>
    </w:p>
    <w:p w:rsidR="000D23DF" w:rsidRPr="003A758C" w:rsidRDefault="000D23DF" w:rsidP="000D23DF">
      <w:pPr>
        <w:spacing w:line="580" w:lineRule="exact"/>
        <w:ind w:rightChars="50" w:right="105" w:firstLineChars="200" w:firstLine="64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2.</w:t>
      </w:r>
      <w:r w:rsidR="006178E8">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房屋用于生产经营的，为鼓励</w:t>
      </w:r>
      <w:r w:rsidRPr="003A758C">
        <w:rPr>
          <w:rFonts w:ascii="仿宋_GB2312" w:eastAsia="仿宋_GB2312" w:hAnsi="仿宋_GB2312" w:cs="仿宋_GB2312" w:hint="eastAsia"/>
          <w:kern w:val="0"/>
          <w:sz w:val="32"/>
          <w:szCs w:val="32"/>
        </w:rPr>
        <w:t>积极搬迁，按每月600元/平方米的标准，按照被征收房屋产权证建筑面积一次性支付3个月的临时安置</w:t>
      </w:r>
      <w:r w:rsidR="00B73127" w:rsidRPr="003A758C">
        <w:rPr>
          <w:rFonts w:ascii="仿宋_GB2312" w:eastAsia="仿宋_GB2312" w:hAnsi="仿宋_GB2312" w:cs="仿宋_GB2312" w:hint="eastAsia"/>
          <w:kern w:val="0"/>
          <w:sz w:val="32"/>
          <w:szCs w:val="32"/>
        </w:rPr>
        <w:t>费</w:t>
      </w:r>
      <w:r w:rsidR="006178E8">
        <w:rPr>
          <w:rFonts w:ascii="仿宋_GB2312" w:eastAsia="仿宋_GB2312" w:hAnsi="仿宋_GB2312" w:cs="仿宋_GB2312" w:hint="eastAsia"/>
          <w:kern w:val="0"/>
          <w:sz w:val="32"/>
          <w:szCs w:val="32"/>
        </w:rPr>
        <w:t>给被征收人。被征收房屋的生产、经营单位或者个人不是被征收人的，被征收人负有清退房屋承租人的责任。</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3.住宅房屋被征收人选择产权调换，在产权调换房屋交付前，被征收人自行安排住处的，按照被征收房屋产权证建筑面积支付被征收人临时安置费，临时安置费自被征收人实际搬迁之日起至产权调换房屋通知交付之日止。</w:t>
      </w:r>
    </w:p>
    <w:p w:rsidR="000D23DF" w:rsidRPr="003A758C" w:rsidRDefault="000D23DF" w:rsidP="000D23DF">
      <w:pPr>
        <w:spacing w:line="580" w:lineRule="exact"/>
        <w:ind w:rightChars="50" w:right="105" w:firstLineChars="200" w:firstLine="640"/>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4.被征收人使用房屋征收部门提供周转用房的，房屋租金不高于原租金标准，房屋使用面积不少于被征收人房屋原套内建筑面积。过渡期限内的水、电等费用自负。水、电等费用超过原征收房屋地段单价标准的，超出标准部分由房屋征收部门支付。</w:t>
      </w:r>
    </w:p>
    <w:p w:rsidR="0048498F" w:rsidRPr="003A758C" w:rsidRDefault="000D23DF"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支付方式：由被征收人提供银行账号，政府部门按时支付给被征收人。</w:t>
      </w:r>
    </w:p>
    <w:p w:rsidR="000D23DF" w:rsidRPr="003A758C" w:rsidRDefault="00495069" w:rsidP="000D23DF">
      <w:pPr>
        <w:widowControl/>
        <w:spacing w:line="580" w:lineRule="exact"/>
        <w:ind w:rightChars="50" w:right="105"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（八</w:t>
      </w:r>
      <w:r w:rsidR="000D23DF" w:rsidRPr="003A758C">
        <w:rPr>
          <w:rFonts w:ascii="仿宋_GB2312" w:eastAsia="仿宋_GB2312" w:hAnsi="仿宋_GB2312" w:cs="仿宋_GB2312" w:hint="eastAsia"/>
          <w:b/>
          <w:kern w:val="0"/>
          <w:sz w:val="32"/>
          <w:szCs w:val="32"/>
        </w:rPr>
        <w:t>）搬迁费及其他费用</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1.房屋搬迁费:住宅房屋搬迁费3000元/户</w:t>
      </w:r>
      <w:r w:rsidR="00103F1B">
        <w:rPr>
          <w:rFonts w:ascii="仿宋_GB2312" w:eastAsia="仿宋_GB2312" w:hAnsi="仿宋_GB2312" w:cs="仿宋_GB2312" w:hint="eastAsia"/>
          <w:kern w:val="0"/>
          <w:sz w:val="32"/>
          <w:szCs w:val="32"/>
        </w:rPr>
        <w:t>，</w:t>
      </w:r>
      <w:r w:rsidR="00103F1B" w:rsidRPr="00103F1B">
        <w:rPr>
          <w:rFonts w:ascii="仿宋_GB2312" w:eastAsia="仿宋_GB2312" w:hAnsi="仿宋_GB2312" w:cs="仿宋_GB2312" w:hint="eastAsia"/>
          <w:kern w:val="0"/>
          <w:sz w:val="32"/>
          <w:szCs w:val="32"/>
        </w:rPr>
        <w:t>被征收人选择期房产权调换的，搬迁费按6000元/户一次付清</w:t>
      </w:r>
      <w:r w:rsidRPr="003A758C">
        <w:rPr>
          <w:rFonts w:ascii="仿宋_GB2312" w:eastAsia="仿宋_GB2312" w:hAnsi="仿宋_GB2312" w:cs="仿宋_GB2312" w:hint="eastAsia"/>
          <w:kern w:val="0"/>
          <w:sz w:val="32"/>
          <w:szCs w:val="32"/>
        </w:rPr>
        <w:t>;</w:t>
      </w:r>
      <w:r w:rsidR="002E6F7E">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Pr="003A758C">
        <w:rPr>
          <w:rFonts w:ascii="仿宋_GB2312" w:eastAsia="仿宋_GB2312" w:hAnsi="仿宋_GB2312" w:cs="仿宋_GB2312" w:hint="eastAsia"/>
          <w:kern w:val="0"/>
          <w:sz w:val="32"/>
          <w:szCs w:val="32"/>
        </w:rPr>
        <w:t>及特殊设备搬迁</w:t>
      </w:r>
      <w:r w:rsidR="00D42905">
        <w:rPr>
          <w:rFonts w:ascii="仿宋_GB2312" w:eastAsia="仿宋_GB2312" w:hAnsi="仿宋_GB2312" w:cs="仿宋_GB2312" w:hint="eastAsia"/>
          <w:kern w:val="0"/>
          <w:sz w:val="32"/>
          <w:szCs w:val="32"/>
        </w:rPr>
        <w:t>费</w:t>
      </w:r>
      <w:r w:rsidRPr="003A758C">
        <w:rPr>
          <w:rFonts w:ascii="仿宋_GB2312" w:eastAsia="仿宋_GB2312" w:hAnsi="仿宋_GB2312" w:cs="仿宋_GB2312" w:hint="eastAsia"/>
          <w:kern w:val="0"/>
          <w:sz w:val="32"/>
          <w:szCs w:val="32"/>
        </w:rPr>
        <w:t>以评估结果为准。</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2.电话安装补偿费：200元/号；</w:t>
      </w:r>
    </w:p>
    <w:p w:rsidR="000D23DF" w:rsidRPr="003A758C" w:rsidRDefault="000D23DF" w:rsidP="000D23DF">
      <w:pPr>
        <w:widowControl/>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kern w:val="0"/>
          <w:sz w:val="32"/>
          <w:szCs w:val="32"/>
        </w:rPr>
        <w:t>3.有线电视安装补偿费：15</w:t>
      </w:r>
      <w:r w:rsidRPr="003A758C">
        <w:rPr>
          <w:rFonts w:ascii="仿宋_GB2312" w:eastAsia="仿宋_GB2312" w:hAnsi="仿宋_GB2312" w:cs="仿宋_GB2312" w:hint="eastAsia"/>
          <w:sz w:val="32"/>
          <w:szCs w:val="32"/>
        </w:rPr>
        <w:t>0元/线；</w:t>
      </w:r>
    </w:p>
    <w:p w:rsidR="000D23DF" w:rsidRPr="003A758C" w:rsidRDefault="000D23DF" w:rsidP="000D23DF">
      <w:pPr>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lastRenderedPageBreak/>
        <w:t>4.独立宽带网络安装补偿费：200元/线；</w:t>
      </w:r>
    </w:p>
    <w:p w:rsidR="000D23DF" w:rsidRPr="003A758C" w:rsidRDefault="000D23DF" w:rsidP="000D23DF">
      <w:pPr>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5.户外独立水表补偿费：300元/个；</w:t>
      </w:r>
    </w:p>
    <w:p w:rsidR="000D23DF" w:rsidRPr="003A758C" w:rsidRDefault="000D23DF" w:rsidP="000D23DF">
      <w:pPr>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6户外独立电表补偿费：500元/个；</w:t>
      </w:r>
    </w:p>
    <w:p w:rsidR="000D23DF" w:rsidRPr="003A758C" w:rsidRDefault="000D23DF" w:rsidP="000D23DF">
      <w:pPr>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7.管道煤气（天然气）补偿费：3500元/户；</w:t>
      </w:r>
    </w:p>
    <w:p w:rsidR="000D23DF" w:rsidRPr="003A758C" w:rsidRDefault="000D23DF" w:rsidP="000D23DF">
      <w:pPr>
        <w:autoSpaceDE w:val="0"/>
        <w:autoSpaceDN w:val="0"/>
        <w:spacing w:line="580" w:lineRule="exact"/>
        <w:ind w:rightChars="50" w:right="105" w:firstLineChars="200" w:firstLine="640"/>
        <w:jc w:val="left"/>
        <w:rPr>
          <w:rFonts w:ascii="仿宋_GB2312" w:eastAsia="仿宋_GB2312" w:hAnsi="仿宋_GB2312" w:cs="仿宋_GB2312"/>
          <w:sz w:val="32"/>
          <w:szCs w:val="32"/>
        </w:rPr>
      </w:pPr>
      <w:r w:rsidRPr="003A758C">
        <w:rPr>
          <w:rFonts w:ascii="仿宋_GB2312" w:eastAsia="仿宋_GB2312" w:hAnsi="仿宋_GB2312" w:cs="仿宋_GB2312" w:hint="eastAsia"/>
          <w:sz w:val="32"/>
          <w:szCs w:val="32"/>
        </w:rPr>
        <w:t>8.空调移装费：</w:t>
      </w:r>
      <w:r w:rsidR="005D37D8">
        <w:rPr>
          <w:rFonts w:ascii="仿宋_GB2312" w:eastAsia="仿宋_GB2312" w:hAnsi="仿宋_GB2312" w:cs="仿宋_GB2312" w:hint="eastAsia"/>
          <w:sz w:val="32"/>
          <w:szCs w:val="32"/>
        </w:rPr>
        <w:t>3</w:t>
      </w:r>
      <w:r w:rsidRPr="003A758C">
        <w:rPr>
          <w:rFonts w:ascii="仿宋_GB2312" w:eastAsia="仿宋_GB2312" w:hAnsi="仿宋_GB2312" w:cs="仿宋_GB2312" w:hint="eastAsia"/>
          <w:sz w:val="32"/>
          <w:szCs w:val="32"/>
        </w:rPr>
        <w:t>00元/台；</w:t>
      </w:r>
    </w:p>
    <w:p w:rsidR="000D23DF" w:rsidRPr="003A758C" w:rsidRDefault="000D23DF" w:rsidP="000D23DF">
      <w:pPr>
        <w:spacing w:line="580" w:lineRule="exact"/>
        <w:ind w:rightChars="50" w:right="105" w:firstLineChars="196" w:firstLine="627"/>
        <w:rPr>
          <w:rFonts w:ascii="仿宋_GB2312" w:eastAsia="仿宋_GB2312" w:hAnsi="仿宋_GB2312" w:cs="仿宋_GB2312"/>
          <w:kern w:val="0"/>
          <w:sz w:val="32"/>
          <w:szCs w:val="32"/>
        </w:rPr>
      </w:pPr>
      <w:r w:rsidRPr="003A758C">
        <w:rPr>
          <w:rFonts w:ascii="仿宋_GB2312" w:eastAsia="仿宋_GB2312" w:hAnsi="仿宋_GB2312" w:cs="仿宋_GB2312" w:hint="eastAsia"/>
          <w:sz w:val="32"/>
          <w:szCs w:val="32"/>
        </w:rPr>
        <w:t>9.其它水利设施和厂房（厨房）设备、大型路灯、游乐设施等特殊设施按评估单价进行补偿；</w:t>
      </w:r>
    </w:p>
    <w:p w:rsidR="000D23DF" w:rsidRDefault="000D23DF" w:rsidP="000D23DF">
      <w:pPr>
        <w:spacing w:line="580" w:lineRule="exact"/>
        <w:ind w:rightChars="50" w:right="105" w:firstLineChars="196" w:firstLine="627"/>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10上述（一）至（九）项未包含的其他补偿项目以评估结果为准。</w:t>
      </w:r>
    </w:p>
    <w:p w:rsidR="0048498F" w:rsidRDefault="00C57322" w:rsidP="000D23DF">
      <w:pPr>
        <w:spacing w:line="580" w:lineRule="exact"/>
        <w:ind w:rightChars="50" w:right="105"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sidR="000D23DF" w:rsidRPr="003A758C">
        <w:rPr>
          <w:rFonts w:ascii="仿宋_GB2312" w:eastAsia="仿宋_GB2312" w:hAnsi="仿宋_GB2312" w:cs="仿宋_GB2312" w:hint="eastAsia"/>
          <w:kern w:val="0"/>
          <w:sz w:val="32"/>
          <w:szCs w:val="32"/>
        </w:rPr>
        <w:t>.被征收人在房屋拆迁安置补偿协议签订后，自行办理电话、有线电视、水表、电表、管道煤气（天然气）等的注销、迁移手续。</w:t>
      </w:r>
    </w:p>
    <w:p w:rsidR="000D23DF" w:rsidRPr="003A758C" w:rsidRDefault="000D23DF" w:rsidP="000D23DF">
      <w:pPr>
        <w:autoSpaceDE w:val="0"/>
        <w:autoSpaceDN w:val="0"/>
        <w:spacing w:line="580" w:lineRule="exact"/>
        <w:ind w:rightChars="50" w:right="105" w:firstLineChars="200" w:firstLine="640"/>
        <w:rPr>
          <w:rFonts w:ascii="黑体" w:eastAsia="黑体" w:hAnsi="黑体" w:cs="黑体"/>
          <w:bCs/>
          <w:kern w:val="0"/>
          <w:sz w:val="32"/>
          <w:szCs w:val="32"/>
        </w:rPr>
      </w:pPr>
      <w:bookmarkStart w:id="70" w:name="_Toc11041"/>
      <w:bookmarkStart w:id="71" w:name="_Toc12083"/>
      <w:bookmarkStart w:id="72" w:name="_Toc14273"/>
      <w:bookmarkStart w:id="73" w:name="_Toc22442"/>
      <w:bookmarkStart w:id="74" w:name="_Toc18141"/>
      <w:bookmarkStart w:id="75" w:name="_Toc24963"/>
      <w:bookmarkStart w:id="76" w:name="_Toc18419"/>
      <w:bookmarkStart w:id="77" w:name="_Toc7790"/>
      <w:bookmarkStart w:id="78" w:name="_Toc27040"/>
      <w:bookmarkStart w:id="79" w:name="_Toc14737"/>
      <w:bookmarkStart w:id="80" w:name="_Toc3100"/>
      <w:bookmarkStart w:id="81" w:name="_Toc31777"/>
      <w:bookmarkStart w:id="82" w:name="_Toc16217"/>
      <w:bookmarkStart w:id="83" w:name="_Toc28053"/>
      <w:bookmarkStart w:id="84" w:name="_Toc26037"/>
      <w:bookmarkStart w:id="85" w:name="_Toc26403"/>
      <w:bookmarkStart w:id="86" w:name="_Toc27093"/>
      <w:r w:rsidRPr="003A758C">
        <w:rPr>
          <w:rFonts w:ascii="黑体" w:eastAsia="黑体" w:hAnsi="黑体" w:cs="黑体" w:hint="eastAsia"/>
          <w:bCs/>
          <w:kern w:val="0"/>
          <w:sz w:val="32"/>
          <w:szCs w:val="32"/>
        </w:rPr>
        <w:t>五、房屋评估</w:t>
      </w:r>
    </w:p>
    <w:p w:rsidR="000D23DF" w:rsidRPr="003A758C" w:rsidRDefault="000D23DF" w:rsidP="000D23DF">
      <w:pPr>
        <w:spacing w:line="580" w:lineRule="exact"/>
        <w:ind w:rightChars="50" w:right="105" w:firstLineChars="200" w:firstLine="64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（一）政府作出征收决定后</w:t>
      </w:r>
      <w:r w:rsidRPr="003A758C">
        <w:rPr>
          <w:rFonts w:ascii="仿宋_GB2312" w:eastAsia="仿宋_GB2312" w:hAnsi="仿宋_GB2312" w:cs="仿宋_GB2312"/>
          <w:kern w:val="0"/>
          <w:sz w:val="32"/>
          <w:szCs w:val="32"/>
        </w:rPr>
        <w:t>30个工作日内，被征收人应协商选定房地产价格评估机构</w:t>
      </w:r>
      <w:r w:rsidRPr="003A758C">
        <w:rPr>
          <w:rFonts w:ascii="仿宋_GB2312" w:eastAsia="仿宋_GB2312" w:hAnsi="仿宋_GB2312" w:cs="仿宋_GB2312" w:hint="eastAsia"/>
          <w:kern w:val="0"/>
          <w:sz w:val="32"/>
          <w:szCs w:val="32"/>
        </w:rPr>
        <w:t>。半数以上被征收人共同选取一家房地产价格评估机构的，视为协商选择有效，由房屋征收部门与被选定的房地产价格评估机构签订委托评估合同后进行评估。</w:t>
      </w:r>
    </w:p>
    <w:p w:rsidR="000D23DF" w:rsidRPr="003A758C" w:rsidRDefault="000D23DF" w:rsidP="000D23D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（二）政府作出征收决定后</w:t>
      </w:r>
      <w:r w:rsidRPr="003A758C">
        <w:rPr>
          <w:rFonts w:ascii="仿宋_GB2312" w:eastAsia="仿宋_GB2312" w:hAnsi="仿宋_GB2312" w:cs="仿宋_GB2312"/>
          <w:kern w:val="0"/>
          <w:sz w:val="32"/>
          <w:szCs w:val="32"/>
        </w:rPr>
        <w:t>30个工作日内</w:t>
      </w:r>
      <w:r w:rsidRPr="003A758C">
        <w:rPr>
          <w:rFonts w:ascii="仿宋_GB2312" w:eastAsia="仿宋_GB2312" w:hAnsi="仿宋_GB2312" w:cs="仿宋_GB2312" w:hint="eastAsia"/>
          <w:kern w:val="0"/>
          <w:sz w:val="32"/>
          <w:szCs w:val="32"/>
        </w:rPr>
        <w:t>，被征收人协商选定不成评估机构的，由房屋征收部门组织被征收人在广州市住房和城乡建设委员会官方网站公布的评估机构名录中通过摇珠方式确定。房屋征收部门应当于摇珠前</w:t>
      </w:r>
      <w:r w:rsidRPr="003A758C">
        <w:rPr>
          <w:rFonts w:ascii="仿宋_GB2312" w:eastAsia="仿宋_GB2312" w:hAnsi="仿宋_GB2312" w:cs="仿宋_GB2312"/>
          <w:kern w:val="0"/>
          <w:sz w:val="32"/>
          <w:szCs w:val="32"/>
        </w:rPr>
        <w:t>5日内在征收范围内公告摇珠时间和地点。公开摇珠时，应由公证部门现场公证。</w:t>
      </w:r>
    </w:p>
    <w:p w:rsidR="0048498F" w:rsidRPr="003A758C" w:rsidRDefault="000D23DF" w:rsidP="000D23D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lastRenderedPageBreak/>
        <w:t>（三）</w:t>
      </w:r>
      <w:r w:rsidRPr="003A758C">
        <w:rPr>
          <w:rFonts w:ascii="仿宋_GB2312" w:eastAsia="仿宋_GB2312" w:hAnsi="仿宋_GB2312" w:cs="仿宋_GB2312"/>
          <w:kern w:val="0"/>
          <w:sz w:val="32"/>
          <w:szCs w:val="32"/>
        </w:rPr>
        <w:t>房屋征收部门应当将受委托的房地产价格评估机构资质证书、营业执照、注册房地产估价师本人签名的资格证书复印件在征收范围内现场公示。</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rsidR="004B348F" w:rsidRPr="003A758C" w:rsidRDefault="004B348F" w:rsidP="004B348F">
      <w:pPr>
        <w:autoSpaceDE w:val="0"/>
        <w:autoSpaceDN w:val="0"/>
        <w:spacing w:line="580" w:lineRule="exact"/>
        <w:ind w:rightChars="50" w:right="105" w:firstLineChars="200" w:firstLine="640"/>
        <w:rPr>
          <w:rFonts w:ascii="黑体" w:eastAsia="黑体" w:hAnsi="黑体" w:cs="黑体"/>
          <w:bCs/>
          <w:kern w:val="0"/>
          <w:sz w:val="32"/>
          <w:szCs w:val="32"/>
        </w:rPr>
      </w:pPr>
      <w:r w:rsidRPr="003A758C">
        <w:rPr>
          <w:rFonts w:ascii="黑体" w:eastAsia="黑体" w:hAnsi="黑体" w:cs="黑体" w:hint="eastAsia"/>
          <w:bCs/>
          <w:kern w:val="0"/>
          <w:sz w:val="32"/>
          <w:szCs w:val="32"/>
        </w:rPr>
        <w:t>六、其他</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（一）征收有产权纠纷的房屋，如纠纷在征收期限内未能解决的，待政府作出征收补偿决定后，由征收人向公证机构办理被征收房屋的证据保全和征收补偿费提存公证。</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（二）征收已依法抵押的房屋，如抵押人和抵押权人在征收期限内未就房屋补偿费的处分达成协议的，待政府作出征收补偿决定后，由征收人向公证机构办理被征收房屋的证据保全和征收补偿费的提存公证。</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（三）未包含在上述补偿项目内的，按广州市有关文件精神执行。如需作为特殊个案处理的补偿项目，报区政府审批后实施补偿。</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（四）入学资格。凡属本征收范围内的原穗籍产权人，保留其穗籍适龄子女原产权房的对口入学资格或统筹安排入学资格</w:t>
      </w:r>
      <w:r w:rsidR="005F665A" w:rsidRPr="003A758C">
        <w:rPr>
          <w:rFonts w:ascii="仿宋_GB2312" w:eastAsia="仿宋_GB2312" w:hAnsi="仿宋_GB2312" w:cs="仿宋_GB2312" w:hint="eastAsia"/>
          <w:kern w:val="0"/>
          <w:sz w:val="32"/>
          <w:szCs w:val="32"/>
        </w:rPr>
        <w:t>，保留时间为3年</w:t>
      </w:r>
      <w:r w:rsidRPr="003A758C">
        <w:rPr>
          <w:rFonts w:ascii="仿宋_GB2312" w:eastAsia="仿宋_GB2312" w:hAnsi="仿宋_GB2312" w:cs="仿宋_GB2312"/>
          <w:kern w:val="0"/>
          <w:sz w:val="32"/>
          <w:szCs w:val="32"/>
        </w:rPr>
        <w:t>。招生报名时</w:t>
      </w:r>
      <w:r w:rsidRPr="003A758C">
        <w:rPr>
          <w:rFonts w:ascii="仿宋_GB2312" w:eastAsia="仿宋_GB2312" w:hAnsi="仿宋_GB2312" w:cs="仿宋_GB2312" w:hint="eastAsia"/>
          <w:kern w:val="0"/>
          <w:sz w:val="32"/>
          <w:szCs w:val="32"/>
        </w:rPr>
        <w:t>，家长可按原房屋地址或现安置地址进行网上申请，并在规定时间向申请学校递交户口簿、居住证明、补偿协议或安置协议进行审核。如在天河区范围内购房，入学条件不受购房时间限制。</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（五）征收按照房改政策购买的房屋，被征收人可按照住房制度改革有关规定购买共用分摊面积后再办理征收补偿相关手续。被征收人不购买共用分摊面积的，按照原购房面积给予补偿。</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lastRenderedPageBreak/>
        <w:t>（六）征收、征用区属部门管理的单位房屋和地块存在权属争议或补偿要求与政策相抵触的，在征收期限内，由相关职能部门负责协调解决。</w:t>
      </w:r>
    </w:p>
    <w:p w:rsidR="004B348F" w:rsidRPr="003A758C" w:rsidRDefault="004B348F" w:rsidP="004B348F">
      <w:pPr>
        <w:spacing w:line="580" w:lineRule="exact"/>
        <w:ind w:rightChars="50" w:right="105" w:firstLine="63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（七）征收属单位产权的房屋，房屋补偿归产权单位，单位产权房屋有住户的，由该单位负责安置现住户。 </w:t>
      </w:r>
    </w:p>
    <w:p w:rsidR="004B348F" w:rsidRPr="003A758C" w:rsidRDefault="004B348F" w:rsidP="004B348F">
      <w:pPr>
        <w:spacing w:line="580" w:lineRule="exact"/>
        <w:ind w:rightChars="50" w:right="105" w:firstLineChars="200" w:firstLine="640"/>
        <w:rPr>
          <w:rFonts w:ascii="仿宋_GB2312" w:eastAsia="仿宋_GB2312" w:hAnsi="仿宋_GB2312" w:cs="仿宋_GB2312"/>
          <w:kern w:val="0"/>
          <w:sz w:val="32"/>
          <w:szCs w:val="32"/>
        </w:rPr>
      </w:pPr>
      <w:r w:rsidRPr="003A758C">
        <w:rPr>
          <w:rFonts w:ascii="仿宋_GB2312" w:eastAsia="仿宋_GB2312" w:hAnsi="仿宋_GB2312" w:cs="仿宋_GB2312" w:hint="eastAsia"/>
          <w:kern w:val="0"/>
          <w:sz w:val="32"/>
          <w:szCs w:val="32"/>
        </w:rPr>
        <w:t>（八）本次房屋征收选择货币补偿的被改造相关征收人，在一年内再次购房如受购房限制影响的，由征收办房屋征收部门负责与广州市住房和城乡建设委员会协调解决。</w:t>
      </w:r>
    </w:p>
    <w:p w:rsidR="00E04131" w:rsidRDefault="00F203AE" w:rsidP="00E04131">
      <w:pPr>
        <w:spacing w:line="580" w:lineRule="exact"/>
        <w:ind w:rightChars="50" w:right="105"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（九）</w:t>
      </w:r>
      <w:r w:rsidR="004B348F" w:rsidRPr="003A758C">
        <w:rPr>
          <w:rFonts w:ascii="仿宋_GB2312" w:eastAsia="仿宋_GB2312" w:hAnsi="仿宋_GB2312" w:cs="仿宋_GB2312" w:hint="eastAsia"/>
          <w:kern w:val="0"/>
          <w:sz w:val="32"/>
          <w:szCs w:val="32"/>
        </w:rPr>
        <w:t>本方案所述住宅房屋的“户”以户口簿计，直管房租户以租簿计；</w:t>
      </w:r>
      <w:r w:rsidR="009C027E">
        <w:rPr>
          <w:rFonts w:ascii="仿宋_GB2312" w:eastAsia="仿宋_GB2312" w:hAnsi="仿宋_GB2312" w:cs="仿宋_GB2312" w:hint="eastAsia"/>
          <w:kern w:val="0"/>
          <w:sz w:val="32"/>
          <w:szCs w:val="32"/>
        </w:rPr>
        <w:t>非住宅</w:t>
      </w:r>
      <w:r w:rsidR="00983D86">
        <w:rPr>
          <w:rFonts w:ascii="仿宋_GB2312" w:eastAsia="仿宋_GB2312" w:hAnsi="仿宋_GB2312" w:cs="仿宋_GB2312" w:hint="eastAsia"/>
          <w:kern w:val="0"/>
          <w:sz w:val="32"/>
          <w:szCs w:val="32"/>
        </w:rPr>
        <w:t>房屋</w:t>
      </w:r>
      <w:r w:rsidR="004B348F" w:rsidRPr="003A758C">
        <w:rPr>
          <w:rFonts w:ascii="仿宋_GB2312" w:eastAsia="仿宋_GB2312" w:hAnsi="仿宋_GB2312" w:cs="仿宋_GB2312" w:hint="eastAsia"/>
          <w:kern w:val="0"/>
          <w:sz w:val="32"/>
          <w:szCs w:val="32"/>
        </w:rPr>
        <w:t>的“户”以营业执照计，营业场所内部有多个独立经营者的，按每个独立经营者为</w:t>
      </w:r>
      <w:r w:rsidR="004B348F" w:rsidRPr="003A758C">
        <w:rPr>
          <w:rFonts w:ascii="仿宋_GB2312" w:eastAsia="仿宋_GB2312" w:hAnsi="仿宋_GB2312" w:cs="仿宋_GB2312"/>
          <w:kern w:val="0"/>
          <w:sz w:val="32"/>
          <w:szCs w:val="32"/>
        </w:rPr>
        <w:t>1户计算。</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（十）房屋补偿包含内容</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bCs/>
          <w:kern w:val="0"/>
          <w:sz w:val="32"/>
          <w:szCs w:val="32"/>
        </w:rPr>
        <w:t>被征收人</w:t>
      </w:r>
      <w:r w:rsidRPr="00E04131">
        <w:rPr>
          <w:rFonts w:ascii="仿宋_GB2312" w:eastAsia="仿宋_GB2312" w:hAnsi="仿宋_GB2312" w:cs="仿宋_GB2312" w:hint="eastAsia"/>
          <w:kern w:val="0"/>
          <w:sz w:val="32"/>
          <w:szCs w:val="32"/>
        </w:rPr>
        <w:t>在规定时限内签订房屋补偿协议并搬迁移交房屋的，房屋补偿内容主要按以下项目计算：</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1.住宅房屋选择货币补偿的，房屋补偿主要包含以下内容：补偿指导价、征收奖励、搬迁时限奖励、弃产补助、临时安置费、搬迁费用、其它补偿费用。</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2.住宅房屋选择产权调换的，所调换的房屋以征收决定公布时间的为评估时间点按市场价进行评估，补偿的金额按本方案补偿指导价加上奖励（征收奖励和搬迁时限奖励）与评估价结清差价，另加上：临时安置费、搬迁费用、其它补偿费用等。</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3.非住宅房屋实行货币补偿，房屋补偿主要包含以下内</w:t>
      </w:r>
      <w:r w:rsidRPr="00E04131">
        <w:rPr>
          <w:rFonts w:ascii="仿宋_GB2312" w:eastAsia="仿宋_GB2312" w:hAnsi="仿宋_GB2312" w:cs="仿宋_GB2312" w:hint="eastAsia"/>
          <w:kern w:val="0"/>
          <w:sz w:val="32"/>
          <w:szCs w:val="32"/>
        </w:rPr>
        <w:lastRenderedPageBreak/>
        <w:t>容：补偿指导价、征收奖励、搬迁时限奖励、弃产补助、临时安置费、搬迁费用、停产停业损失补偿、其它补偿费用。</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（十一）本方案实施时间以天河区人民政府正式发布征收决定之日起实施。</w:t>
      </w:r>
    </w:p>
    <w:p w:rsidR="00E04131" w:rsidRPr="00E04131" w:rsidRDefault="00E04131" w:rsidP="00E04131">
      <w:pPr>
        <w:spacing w:line="580" w:lineRule="exact"/>
        <w:ind w:rightChars="50" w:right="105" w:firstLine="630"/>
        <w:rPr>
          <w:rFonts w:ascii="仿宋_GB2312" w:eastAsia="仿宋_GB2312" w:hAnsi="仿宋_GB2312" w:cs="仿宋_GB2312"/>
          <w:kern w:val="0"/>
          <w:sz w:val="32"/>
          <w:szCs w:val="32"/>
        </w:rPr>
      </w:pPr>
      <w:r w:rsidRPr="00E04131">
        <w:rPr>
          <w:rFonts w:ascii="仿宋_GB2312" w:eastAsia="仿宋_GB2312" w:hAnsi="仿宋_GB2312" w:cs="仿宋_GB2312" w:hint="eastAsia"/>
          <w:kern w:val="0"/>
          <w:sz w:val="32"/>
          <w:szCs w:val="32"/>
        </w:rPr>
        <w:t>（十二）本征收补偿方案解释权归广州市天河区国有土地上房屋征收管理办公室。</w:t>
      </w:r>
    </w:p>
    <w:p w:rsidR="004B348F" w:rsidRPr="00E04131" w:rsidRDefault="004B348F" w:rsidP="00F203AE">
      <w:pPr>
        <w:spacing w:line="580" w:lineRule="exact"/>
        <w:ind w:rightChars="50" w:right="105" w:firstLine="630"/>
        <w:rPr>
          <w:rFonts w:ascii="仿宋_GB2312" w:eastAsia="仿宋_GB2312" w:hAnsi="仿宋_GB2312" w:cs="仿宋_GB2312"/>
          <w:kern w:val="0"/>
          <w:sz w:val="32"/>
          <w:szCs w:val="32"/>
        </w:rPr>
      </w:pPr>
    </w:p>
    <w:p w:rsidR="0048498F" w:rsidRPr="003A758C" w:rsidRDefault="0048498F" w:rsidP="004B348F">
      <w:pPr>
        <w:autoSpaceDE w:val="0"/>
        <w:autoSpaceDN w:val="0"/>
        <w:spacing w:line="580" w:lineRule="exact"/>
        <w:ind w:rightChars="50" w:right="105" w:firstLineChars="200" w:firstLine="640"/>
        <w:rPr>
          <w:rFonts w:ascii="宋体" w:hAnsi="宋体"/>
          <w:sz w:val="32"/>
          <w:szCs w:val="32"/>
        </w:rPr>
      </w:pPr>
    </w:p>
    <w:sectPr w:rsidR="0048498F" w:rsidRPr="003A758C" w:rsidSect="00407BD8">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544" w:rsidRDefault="00005544">
      <w:r>
        <w:separator/>
      </w:r>
    </w:p>
  </w:endnote>
  <w:endnote w:type="continuationSeparator" w:id="1">
    <w:p w:rsidR="00005544" w:rsidRDefault="00005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楷体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C" w:rsidRDefault="00DA578B">
    <w:pPr>
      <w:pStyle w:val="a4"/>
      <w:framePr w:wrap="around" w:vAnchor="text" w:hAnchor="margin" w:xAlign="right" w:y="1"/>
      <w:rPr>
        <w:rStyle w:val="a3"/>
      </w:rPr>
    </w:pPr>
    <w:r>
      <w:fldChar w:fldCharType="begin"/>
    </w:r>
    <w:r w:rsidR="003033CC">
      <w:rPr>
        <w:rStyle w:val="a3"/>
      </w:rPr>
      <w:instrText xml:space="preserve">PAGE  </w:instrText>
    </w:r>
    <w:r>
      <w:fldChar w:fldCharType="end"/>
    </w:r>
  </w:p>
  <w:p w:rsidR="003033CC" w:rsidRDefault="003033C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C" w:rsidRDefault="00DA578B">
    <w:pPr>
      <w:pStyle w:val="a4"/>
      <w:framePr w:wrap="around" w:vAnchor="text" w:hAnchor="margin" w:xAlign="outside" w:y="1"/>
      <w:pBdr>
        <w:between w:val="none" w:sz="8" w:space="0" w:color="auto"/>
      </w:pBdr>
    </w:pPr>
    <w:fldSimple w:instr=" PAGE  \* MERGEFORMAT ">
      <w:r w:rsidR="00BD62A3">
        <w:rPr>
          <w:noProof/>
        </w:rPr>
        <w:t>1</w:t>
      </w:r>
    </w:fldSimple>
  </w:p>
  <w:p w:rsidR="003033CC" w:rsidRDefault="003033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544" w:rsidRDefault="00005544">
      <w:r>
        <w:separator/>
      </w:r>
    </w:p>
  </w:footnote>
  <w:footnote w:type="continuationSeparator" w:id="1">
    <w:p w:rsidR="00005544" w:rsidRDefault="00005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F5F184"/>
    <w:multiLevelType w:val="singleLevel"/>
    <w:tmpl w:val="E7F5F184"/>
    <w:lvl w:ilvl="0">
      <w:start w:val="1"/>
      <w:numFmt w:val="decimal"/>
      <w:lvlText w:val="%1."/>
      <w:lvlJc w:val="left"/>
      <w:pPr>
        <w:tabs>
          <w:tab w:val="num" w:pos="312"/>
        </w:tabs>
      </w:pPr>
    </w:lvl>
  </w:abstractNum>
  <w:abstractNum w:abstractNumId="1">
    <w:nsid w:val="57B90DC5"/>
    <w:multiLevelType w:val="hybridMultilevel"/>
    <w:tmpl w:val="5FC47182"/>
    <w:lvl w:ilvl="0" w:tplc="46B4F284">
      <w:start w:val="1"/>
      <w:numFmt w:val="decimal"/>
      <w:lvlText w:val="%1."/>
      <w:lvlJc w:val="left"/>
      <w:pPr>
        <w:ind w:left="1415" w:hanging="708"/>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2">
    <w:nsid w:val="598C3AEF"/>
    <w:multiLevelType w:val="singleLevel"/>
    <w:tmpl w:val="598C3AEF"/>
    <w:lvl w:ilvl="0">
      <w:start w:val="1"/>
      <w:numFmt w:val="decimal"/>
      <w:suff w:val="nothing"/>
      <w:lvlText w:val="%1."/>
      <w:lvlJc w:val="left"/>
    </w:lvl>
  </w:abstractNum>
  <w:abstractNum w:abstractNumId="3">
    <w:nsid w:val="5A196C5E"/>
    <w:multiLevelType w:val="singleLevel"/>
    <w:tmpl w:val="5A196C5E"/>
    <w:lvl w:ilvl="0">
      <w:start w:val="1"/>
      <w:numFmt w:val="decimal"/>
      <w:lvlText w:val="%1."/>
      <w:lvlJc w:val="left"/>
      <w:pPr>
        <w:tabs>
          <w:tab w:val="num" w:pos="312"/>
        </w:tabs>
      </w:pPr>
    </w:lvl>
  </w:abstractNum>
  <w:abstractNum w:abstractNumId="4">
    <w:nsid w:val="75096162"/>
    <w:multiLevelType w:val="singleLevel"/>
    <w:tmpl w:val="75096162"/>
    <w:lvl w:ilvl="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69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1B2"/>
    <w:rsid w:val="00005544"/>
    <w:rsid w:val="00020689"/>
    <w:rsid w:val="00030BB5"/>
    <w:rsid w:val="00041662"/>
    <w:rsid w:val="000426A0"/>
    <w:rsid w:val="00051952"/>
    <w:rsid w:val="000533F0"/>
    <w:rsid w:val="000656E9"/>
    <w:rsid w:val="00070F80"/>
    <w:rsid w:val="000753A9"/>
    <w:rsid w:val="00094CA2"/>
    <w:rsid w:val="000B3D47"/>
    <w:rsid w:val="000C1E7D"/>
    <w:rsid w:val="000C4A2B"/>
    <w:rsid w:val="000D01AF"/>
    <w:rsid w:val="000D23DF"/>
    <w:rsid w:val="000D31BC"/>
    <w:rsid w:val="000E1F5B"/>
    <w:rsid w:val="00100986"/>
    <w:rsid w:val="00103DB3"/>
    <w:rsid w:val="00103F1B"/>
    <w:rsid w:val="0011357C"/>
    <w:rsid w:val="0011510F"/>
    <w:rsid w:val="00127DAD"/>
    <w:rsid w:val="00132422"/>
    <w:rsid w:val="00132D29"/>
    <w:rsid w:val="001418EA"/>
    <w:rsid w:val="00142938"/>
    <w:rsid w:val="001439D9"/>
    <w:rsid w:val="00147227"/>
    <w:rsid w:val="001763CE"/>
    <w:rsid w:val="00181D84"/>
    <w:rsid w:val="00183095"/>
    <w:rsid w:val="001A5E22"/>
    <w:rsid w:val="001C0BD4"/>
    <w:rsid w:val="001C231C"/>
    <w:rsid w:val="001C37CE"/>
    <w:rsid w:val="001C4B70"/>
    <w:rsid w:val="001D2C89"/>
    <w:rsid w:val="001D3455"/>
    <w:rsid w:val="001D41C8"/>
    <w:rsid w:val="001E14F0"/>
    <w:rsid w:val="001E261C"/>
    <w:rsid w:val="001E6176"/>
    <w:rsid w:val="001E746C"/>
    <w:rsid w:val="001F66A3"/>
    <w:rsid w:val="001F6D32"/>
    <w:rsid w:val="00232A40"/>
    <w:rsid w:val="00232F97"/>
    <w:rsid w:val="00233066"/>
    <w:rsid w:val="00253FEB"/>
    <w:rsid w:val="00257902"/>
    <w:rsid w:val="0026174A"/>
    <w:rsid w:val="002819C5"/>
    <w:rsid w:val="00294272"/>
    <w:rsid w:val="00295A40"/>
    <w:rsid w:val="002B2A25"/>
    <w:rsid w:val="002C3565"/>
    <w:rsid w:val="002D7767"/>
    <w:rsid w:val="002E11D8"/>
    <w:rsid w:val="002E6F7E"/>
    <w:rsid w:val="002F4689"/>
    <w:rsid w:val="002F48D9"/>
    <w:rsid w:val="003033CC"/>
    <w:rsid w:val="00305334"/>
    <w:rsid w:val="00314908"/>
    <w:rsid w:val="00320D0E"/>
    <w:rsid w:val="0032283B"/>
    <w:rsid w:val="00324708"/>
    <w:rsid w:val="003375B7"/>
    <w:rsid w:val="00342471"/>
    <w:rsid w:val="00342FAB"/>
    <w:rsid w:val="00343ED2"/>
    <w:rsid w:val="003538B1"/>
    <w:rsid w:val="00353D4B"/>
    <w:rsid w:val="00356CE0"/>
    <w:rsid w:val="0036320A"/>
    <w:rsid w:val="00370019"/>
    <w:rsid w:val="003766FB"/>
    <w:rsid w:val="0037743E"/>
    <w:rsid w:val="003A44C4"/>
    <w:rsid w:val="003A4D44"/>
    <w:rsid w:val="003A556A"/>
    <w:rsid w:val="003A758C"/>
    <w:rsid w:val="003B13BF"/>
    <w:rsid w:val="003B46ED"/>
    <w:rsid w:val="003C3E6D"/>
    <w:rsid w:val="003C4D65"/>
    <w:rsid w:val="003C74B2"/>
    <w:rsid w:val="003D1684"/>
    <w:rsid w:val="003D30E2"/>
    <w:rsid w:val="003E02F6"/>
    <w:rsid w:val="003E2D62"/>
    <w:rsid w:val="003E4A1F"/>
    <w:rsid w:val="003E57BF"/>
    <w:rsid w:val="003F16EC"/>
    <w:rsid w:val="003F49F8"/>
    <w:rsid w:val="00407927"/>
    <w:rsid w:val="00407BD8"/>
    <w:rsid w:val="00407F8F"/>
    <w:rsid w:val="00410DFA"/>
    <w:rsid w:val="00413B68"/>
    <w:rsid w:val="00416598"/>
    <w:rsid w:val="00420A06"/>
    <w:rsid w:val="00423B83"/>
    <w:rsid w:val="004269C6"/>
    <w:rsid w:val="00436470"/>
    <w:rsid w:val="00444F76"/>
    <w:rsid w:val="00457B00"/>
    <w:rsid w:val="00480D02"/>
    <w:rsid w:val="00481B65"/>
    <w:rsid w:val="004842CA"/>
    <w:rsid w:val="0048498F"/>
    <w:rsid w:val="004926BD"/>
    <w:rsid w:val="00495069"/>
    <w:rsid w:val="004A290C"/>
    <w:rsid w:val="004A2C16"/>
    <w:rsid w:val="004B1712"/>
    <w:rsid w:val="004B2364"/>
    <w:rsid w:val="004B348F"/>
    <w:rsid w:val="004B3A11"/>
    <w:rsid w:val="004B4368"/>
    <w:rsid w:val="004D481C"/>
    <w:rsid w:val="004D4ED0"/>
    <w:rsid w:val="004F637F"/>
    <w:rsid w:val="00503C9C"/>
    <w:rsid w:val="00506664"/>
    <w:rsid w:val="005109D1"/>
    <w:rsid w:val="00520D28"/>
    <w:rsid w:val="00525DFA"/>
    <w:rsid w:val="0052654E"/>
    <w:rsid w:val="0053176B"/>
    <w:rsid w:val="00531D14"/>
    <w:rsid w:val="005453CC"/>
    <w:rsid w:val="00545B9E"/>
    <w:rsid w:val="00550C33"/>
    <w:rsid w:val="00552C68"/>
    <w:rsid w:val="00567E19"/>
    <w:rsid w:val="00571E17"/>
    <w:rsid w:val="005727C4"/>
    <w:rsid w:val="005877EB"/>
    <w:rsid w:val="00587A32"/>
    <w:rsid w:val="00587F4D"/>
    <w:rsid w:val="00590392"/>
    <w:rsid w:val="005A15F9"/>
    <w:rsid w:val="005A2A16"/>
    <w:rsid w:val="005A2C30"/>
    <w:rsid w:val="005A4520"/>
    <w:rsid w:val="005A694B"/>
    <w:rsid w:val="005B15BB"/>
    <w:rsid w:val="005B4A07"/>
    <w:rsid w:val="005B6860"/>
    <w:rsid w:val="005C2513"/>
    <w:rsid w:val="005D30EA"/>
    <w:rsid w:val="005D37D8"/>
    <w:rsid w:val="005D60B1"/>
    <w:rsid w:val="005F2D12"/>
    <w:rsid w:val="005F35A6"/>
    <w:rsid w:val="005F4111"/>
    <w:rsid w:val="005F4D90"/>
    <w:rsid w:val="005F665A"/>
    <w:rsid w:val="005F6DEF"/>
    <w:rsid w:val="0060192D"/>
    <w:rsid w:val="00603BAA"/>
    <w:rsid w:val="00603E12"/>
    <w:rsid w:val="00607E20"/>
    <w:rsid w:val="006114F1"/>
    <w:rsid w:val="006138D0"/>
    <w:rsid w:val="00613AC7"/>
    <w:rsid w:val="006178E8"/>
    <w:rsid w:val="006524F6"/>
    <w:rsid w:val="00667CA9"/>
    <w:rsid w:val="00673627"/>
    <w:rsid w:val="006839E8"/>
    <w:rsid w:val="00696C70"/>
    <w:rsid w:val="006A640A"/>
    <w:rsid w:val="006D3A6F"/>
    <w:rsid w:val="006D59E3"/>
    <w:rsid w:val="006E173C"/>
    <w:rsid w:val="006E715E"/>
    <w:rsid w:val="006F2A4A"/>
    <w:rsid w:val="0070740D"/>
    <w:rsid w:val="0072388F"/>
    <w:rsid w:val="00757558"/>
    <w:rsid w:val="00765702"/>
    <w:rsid w:val="00767CF0"/>
    <w:rsid w:val="00770113"/>
    <w:rsid w:val="007715B4"/>
    <w:rsid w:val="0077215D"/>
    <w:rsid w:val="007736FC"/>
    <w:rsid w:val="00795C9B"/>
    <w:rsid w:val="007A7831"/>
    <w:rsid w:val="007A7E13"/>
    <w:rsid w:val="007F0000"/>
    <w:rsid w:val="007F0E39"/>
    <w:rsid w:val="00811BA3"/>
    <w:rsid w:val="0081551B"/>
    <w:rsid w:val="008223AD"/>
    <w:rsid w:val="00823A54"/>
    <w:rsid w:val="008455DA"/>
    <w:rsid w:val="00860086"/>
    <w:rsid w:val="00864662"/>
    <w:rsid w:val="008660F1"/>
    <w:rsid w:val="00890DD3"/>
    <w:rsid w:val="008B2B72"/>
    <w:rsid w:val="008C0F02"/>
    <w:rsid w:val="008D01B2"/>
    <w:rsid w:val="008D4427"/>
    <w:rsid w:val="008E4F52"/>
    <w:rsid w:val="008F519C"/>
    <w:rsid w:val="0094317F"/>
    <w:rsid w:val="00965A65"/>
    <w:rsid w:val="00966516"/>
    <w:rsid w:val="00970BB1"/>
    <w:rsid w:val="00983D86"/>
    <w:rsid w:val="00987AA1"/>
    <w:rsid w:val="0099002A"/>
    <w:rsid w:val="009921FB"/>
    <w:rsid w:val="00996231"/>
    <w:rsid w:val="009A1E12"/>
    <w:rsid w:val="009A2BC2"/>
    <w:rsid w:val="009C027E"/>
    <w:rsid w:val="009C5C24"/>
    <w:rsid w:val="009C5F65"/>
    <w:rsid w:val="009D06D4"/>
    <w:rsid w:val="009D2780"/>
    <w:rsid w:val="009E6818"/>
    <w:rsid w:val="009F5808"/>
    <w:rsid w:val="00A108B0"/>
    <w:rsid w:val="00A12A8C"/>
    <w:rsid w:val="00A200AA"/>
    <w:rsid w:val="00A3154F"/>
    <w:rsid w:val="00A3583B"/>
    <w:rsid w:val="00A37550"/>
    <w:rsid w:val="00A535CC"/>
    <w:rsid w:val="00A536CB"/>
    <w:rsid w:val="00A62715"/>
    <w:rsid w:val="00A64882"/>
    <w:rsid w:val="00A66B58"/>
    <w:rsid w:val="00A76E8B"/>
    <w:rsid w:val="00A86EBF"/>
    <w:rsid w:val="00A916CC"/>
    <w:rsid w:val="00A9261C"/>
    <w:rsid w:val="00A935EE"/>
    <w:rsid w:val="00A94263"/>
    <w:rsid w:val="00AA5C88"/>
    <w:rsid w:val="00AB0BB5"/>
    <w:rsid w:val="00AB6DCC"/>
    <w:rsid w:val="00AC0D9B"/>
    <w:rsid w:val="00AD0857"/>
    <w:rsid w:val="00AD2A61"/>
    <w:rsid w:val="00AE1741"/>
    <w:rsid w:val="00AE1F21"/>
    <w:rsid w:val="00AE39AA"/>
    <w:rsid w:val="00AE45B5"/>
    <w:rsid w:val="00AE4ABE"/>
    <w:rsid w:val="00AE7BEA"/>
    <w:rsid w:val="00AF6B17"/>
    <w:rsid w:val="00B01527"/>
    <w:rsid w:val="00B01FF2"/>
    <w:rsid w:val="00B119AD"/>
    <w:rsid w:val="00B12CA5"/>
    <w:rsid w:val="00B220A4"/>
    <w:rsid w:val="00B2344D"/>
    <w:rsid w:val="00B265BD"/>
    <w:rsid w:val="00B278FF"/>
    <w:rsid w:val="00B417EC"/>
    <w:rsid w:val="00B4183A"/>
    <w:rsid w:val="00B65870"/>
    <w:rsid w:val="00B73127"/>
    <w:rsid w:val="00B7658F"/>
    <w:rsid w:val="00B773B3"/>
    <w:rsid w:val="00B93652"/>
    <w:rsid w:val="00B957A7"/>
    <w:rsid w:val="00BA15FB"/>
    <w:rsid w:val="00BA78C5"/>
    <w:rsid w:val="00BC4E7C"/>
    <w:rsid w:val="00BD44E7"/>
    <w:rsid w:val="00BD62A3"/>
    <w:rsid w:val="00BE3F60"/>
    <w:rsid w:val="00BF085B"/>
    <w:rsid w:val="00C002C5"/>
    <w:rsid w:val="00C113F8"/>
    <w:rsid w:val="00C14693"/>
    <w:rsid w:val="00C253F4"/>
    <w:rsid w:val="00C25AD0"/>
    <w:rsid w:val="00C37128"/>
    <w:rsid w:val="00C54ECD"/>
    <w:rsid w:val="00C57322"/>
    <w:rsid w:val="00C6762D"/>
    <w:rsid w:val="00C727EF"/>
    <w:rsid w:val="00C80F34"/>
    <w:rsid w:val="00C83626"/>
    <w:rsid w:val="00C942C0"/>
    <w:rsid w:val="00CB199E"/>
    <w:rsid w:val="00CB53EE"/>
    <w:rsid w:val="00CB7CC1"/>
    <w:rsid w:val="00CB7CF5"/>
    <w:rsid w:val="00CE3722"/>
    <w:rsid w:val="00D04744"/>
    <w:rsid w:val="00D13D6E"/>
    <w:rsid w:val="00D23A02"/>
    <w:rsid w:val="00D242D5"/>
    <w:rsid w:val="00D42905"/>
    <w:rsid w:val="00D466CB"/>
    <w:rsid w:val="00D47C38"/>
    <w:rsid w:val="00D507A3"/>
    <w:rsid w:val="00D50E86"/>
    <w:rsid w:val="00D72CBB"/>
    <w:rsid w:val="00D730F4"/>
    <w:rsid w:val="00D73EEE"/>
    <w:rsid w:val="00D75193"/>
    <w:rsid w:val="00D86474"/>
    <w:rsid w:val="00DA1AD0"/>
    <w:rsid w:val="00DA34EC"/>
    <w:rsid w:val="00DA3947"/>
    <w:rsid w:val="00DA578B"/>
    <w:rsid w:val="00DC5663"/>
    <w:rsid w:val="00DC5880"/>
    <w:rsid w:val="00DC663A"/>
    <w:rsid w:val="00DD2C54"/>
    <w:rsid w:val="00DD5963"/>
    <w:rsid w:val="00DE0CAB"/>
    <w:rsid w:val="00DF0FE3"/>
    <w:rsid w:val="00E04131"/>
    <w:rsid w:val="00E04C64"/>
    <w:rsid w:val="00E07C91"/>
    <w:rsid w:val="00E163E0"/>
    <w:rsid w:val="00E23C1F"/>
    <w:rsid w:val="00E30CDD"/>
    <w:rsid w:val="00E34219"/>
    <w:rsid w:val="00E36386"/>
    <w:rsid w:val="00E40625"/>
    <w:rsid w:val="00E4674D"/>
    <w:rsid w:val="00E5044C"/>
    <w:rsid w:val="00E61735"/>
    <w:rsid w:val="00E83C1B"/>
    <w:rsid w:val="00E85104"/>
    <w:rsid w:val="00E90E8C"/>
    <w:rsid w:val="00E96945"/>
    <w:rsid w:val="00E97B35"/>
    <w:rsid w:val="00EA3A12"/>
    <w:rsid w:val="00EA5535"/>
    <w:rsid w:val="00EA5D7A"/>
    <w:rsid w:val="00EB67DE"/>
    <w:rsid w:val="00EB7A78"/>
    <w:rsid w:val="00EE383A"/>
    <w:rsid w:val="00EF5845"/>
    <w:rsid w:val="00F0648F"/>
    <w:rsid w:val="00F12455"/>
    <w:rsid w:val="00F158AE"/>
    <w:rsid w:val="00F20255"/>
    <w:rsid w:val="00F203AE"/>
    <w:rsid w:val="00F2228C"/>
    <w:rsid w:val="00F40051"/>
    <w:rsid w:val="00F64C35"/>
    <w:rsid w:val="00F64D84"/>
    <w:rsid w:val="00F715D5"/>
    <w:rsid w:val="00F9152C"/>
    <w:rsid w:val="00F91BA5"/>
    <w:rsid w:val="00FA23D6"/>
    <w:rsid w:val="00FA7109"/>
    <w:rsid w:val="00FA7124"/>
    <w:rsid w:val="00FB1448"/>
    <w:rsid w:val="00FB17A5"/>
    <w:rsid w:val="00FC22DD"/>
    <w:rsid w:val="00FC27E5"/>
    <w:rsid w:val="00FC65FC"/>
    <w:rsid w:val="00FD1E87"/>
    <w:rsid w:val="00FF1701"/>
    <w:rsid w:val="03564A11"/>
    <w:rsid w:val="052D42E9"/>
    <w:rsid w:val="08FD16EF"/>
    <w:rsid w:val="0CAB79E3"/>
    <w:rsid w:val="0F181E6D"/>
    <w:rsid w:val="0F576989"/>
    <w:rsid w:val="118D6817"/>
    <w:rsid w:val="1B156137"/>
    <w:rsid w:val="1E027DE9"/>
    <w:rsid w:val="22CC6A50"/>
    <w:rsid w:val="271E44E1"/>
    <w:rsid w:val="2A012C17"/>
    <w:rsid w:val="3F4B0935"/>
    <w:rsid w:val="3FA6117B"/>
    <w:rsid w:val="41C90CD2"/>
    <w:rsid w:val="41D47073"/>
    <w:rsid w:val="4F6C638C"/>
    <w:rsid w:val="55BC1F77"/>
    <w:rsid w:val="561F5B2E"/>
    <w:rsid w:val="59C15C87"/>
    <w:rsid w:val="60493F6B"/>
    <w:rsid w:val="61725F2D"/>
    <w:rsid w:val="654E5717"/>
    <w:rsid w:val="682707E3"/>
    <w:rsid w:val="7D9059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BD8"/>
    <w:pPr>
      <w:widowControl w:val="0"/>
      <w:jc w:val="both"/>
    </w:pPr>
    <w:rPr>
      <w:kern w:val="2"/>
      <w:sz w:val="21"/>
      <w:szCs w:val="24"/>
    </w:rPr>
  </w:style>
  <w:style w:type="paragraph" w:styleId="1">
    <w:name w:val="heading 1"/>
    <w:basedOn w:val="a"/>
    <w:next w:val="a"/>
    <w:qFormat/>
    <w:rsid w:val="00407BD8"/>
    <w:pPr>
      <w:keepNext/>
      <w:keepLines/>
      <w:spacing w:before="340" w:after="330" w:line="576" w:lineRule="auto"/>
      <w:jc w:val="center"/>
      <w:outlineLvl w:val="0"/>
    </w:pPr>
    <w:rPr>
      <w:b/>
      <w:kern w:val="44"/>
      <w:sz w:val="44"/>
    </w:rPr>
  </w:style>
  <w:style w:type="paragraph" w:styleId="2">
    <w:name w:val="heading 2"/>
    <w:basedOn w:val="a"/>
    <w:next w:val="a"/>
    <w:link w:val="2Char"/>
    <w:qFormat/>
    <w:rsid w:val="00407BD8"/>
    <w:pPr>
      <w:keepNext/>
      <w:keepLines/>
      <w:spacing w:line="413" w:lineRule="auto"/>
      <w:ind w:leftChars="300" w:left="300"/>
      <w:outlineLvl w:val="1"/>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407BD8"/>
    <w:rPr>
      <w:rFonts w:cs="Times New Roman"/>
    </w:rPr>
  </w:style>
  <w:style w:type="character" w:customStyle="1" w:styleId="Char">
    <w:name w:val="页脚 Char"/>
    <w:link w:val="a4"/>
    <w:semiHidden/>
    <w:locked/>
    <w:rsid w:val="00407BD8"/>
    <w:rPr>
      <w:sz w:val="18"/>
      <w:szCs w:val="18"/>
      <w:lang w:bidi="ar-SA"/>
    </w:rPr>
  </w:style>
  <w:style w:type="character" w:customStyle="1" w:styleId="2Char">
    <w:name w:val="标题 2 Char"/>
    <w:link w:val="2"/>
    <w:rsid w:val="00407BD8"/>
    <w:rPr>
      <w:rFonts w:ascii="Arial" w:eastAsia="仿宋_GB2312" w:hAnsi="Arial"/>
      <w:b/>
      <w:kern w:val="2"/>
      <w:sz w:val="32"/>
      <w:szCs w:val="24"/>
      <w:lang w:val="en-US" w:eastAsia="zh-CN" w:bidi="ar-SA"/>
    </w:rPr>
  </w:style>
  <w:style w:type="paragraph" w:styleId="a4">
    <w:name w:val="footer"/>
    <w:basedOn w:val="a"/>
    <w:link w:val="Char"/>
    <w:rsid w:val="00407BD8"/>
    <w:pPr>
      <w:tabs>
        <w:tab w:val="center" w:pos="4153"/>
        <w:tab w:val="right" w:pos="8306"/>
      </w:tabs>
      <w:snapToGrid w:val="0"/>
      <w:jc w:val="left"/>
    </w:pPr>
    <w:rPr>
      <w:kern w:val="0"/>
      <w:sz w:val="18"/>
      <w:szCs w:val="18"/>
    </w:rPr>
  </w:style>
  <w:style w:type="paragraph" w:styleId="a5">
    <w:name w:val="header"/>
    <w:basedOn w:val="a"/>
    <w:rsid w:val="00407B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semiHidden/>
    <w:rsid w:val="00407BD8"/>
    <w:rPr>
      <w:sz w:val="18"/>
      <w:szCs w:val="18"/>
    </w:rPr>
  </w:style>
  <w:style w:type="paragraph" w:customStyle="1" w:styleId="NewNewNewNewNewNewNew">
    <w:name w:val="正文 New New New New New New New"/>
    <w:rsid w:val="00407BD8"/>
    <w:pPr>
      <w:widowControl w:val="0"/>
      <w:jc w:val="both"/>
    </w:pPr>
    <w:rPr>
      <w:kern w:val="2"/>
      <w:sz w:val="21"/>
      <w:szCs w:val="22"/>
    </w:rPr>
  </w:style>
  <w:style w:type="paragraph" w:styleId="a7">
    <w:name w:val="List Paragraph"/>
    <w:basedOn w:val="a"/>
    <w:uiPriority w:val="34"/>
    <w:qFormat/>
    <w:rsid w:val="00407BD8"/>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B813-C36C-4A0B-9CA3-2CA2DF80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601</Words>
  <Characters>3426</Characters>
  <Application>Microsoft Office Word</Application>
  <DocSecurity>0</DocSecurity>
  <Lines>28</Lines>
  <Paragraphs>8</Paragraphs>
  <ScaleCrop>false</ScaleCrop>
  <Company>Microsoft</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内部文件，请勿外传</dc:title>
  <dc:creator>User</dc:creator>
  <cp:lastModifiedBy>朱丽丽</cp:lastModifiedBy>
  <cp:revision>6</cp:revision>
  <cp:lastPrinted>2018-10-16T06:11:00Z</cp:lastPrinted>
  <dcterms:created xsi:type="dcterms:W3CDTF">2018-11-07T02:28:00Z</dcterms:created>
  <dcterms:modified xsi:type="dcterms:W3CDTF">2012-07-28T03:20:00Z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